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28BA1" w14:textId="77777777" w:rsidR="00501D1B" w:rsidRDefault="00501D1B">
      <w:pPr>
        <w:spacing w:after="0" w:line="240" w:lineRule="auto"/>
        <w:jc w:val="both"/>
        <w:rPr>
          <w:rFonts w:ascii="Arial" w:eastAsia="Arial" w:hAnsi="Arial" w:cs="Arial"/>
          <w:sz w:val="24"/>
          <w:szCs w:val="24"/>
        </w:rPr>
      </w:pPr>
      <w:bookmarkStart w:id="0" w:name="_heading=h.mmalfhijsfwo" w:colFirst="0" w:colLast="0"/>
      <w:bookmarkEnd w:id="0"/>
    </w:p>
    <w:p w14:paraId="51A39919" w14:textId="77777777" w:rsidR="00501D1B" w:rsidRDefault="00461B67">
      <w:pPr>
        <w:spacing w:after="0" w:line="240" w:lineRule="auto"/>
        <w:jc w:val="both"/>
        <w:rPr>
          <w:rFonts w:ascii="Arial" w:eastAsia="Arial" w:hAnsi="Arial" w:cs="Arial"/>
          <w:color w:val="000000"/>
          <w:sz w:val="24"/>
          <w:szCs w:val="24"/>
        </w:rPr>
      </w:pPr>
      <w:bookmarkStart w:id="1" w:name="_heading=h.1fob9te" w:colFirst="0" w:colLast="0"/>
      <w:bookmarkEnd w:id="1"/>
      <w:r>
        <w:rPr>
          <w:rFonts w:ascii="Arial" w:eastAsia="Arial" w:hAnsi="Arial" w:cs="Arial"/>
          <w:color w:val="000000"/>
          <w:sz w:val="24"/>
          <w:szCs w:val="24"/>
        </w:rPr>
        <w:t>Bogotá, octubre de 2024 </w:t>
      </w:r>
    </w:p>
    <w:p w14:paraId="0C35266F" w14:textId="77777777" w:rsidR="00501D1B" w:rsidRDefault="00501D1B">
      <w:pPr>
        <w:spacing w:after="0" w:line="240" w:lineRule="auto"/>
        <w:rPr>
          <w:rFonts w:ascii="Arial" w:eastAsia="Arial" w:hAnsi="Arial" w:cs="Arial"/>
          <w:sz w:val="24"/>
          <w:szCs w:val="24"/>
        </w:rPr>
      </w:pPr>
    </w:p>
    <w:p w14:paraId="6E101556"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Doctores</w:t>
      </w:r>
    </w:p>
    <w:p w14:paraId="7A0F7A1A" w14:textId="77777777" w:rsidR="00501D1B" w:rsidRDefault="00501D1B">
      <w:pPr>
        <w:spacing w:after="0"/>
        <w:jc w:val="both"/>
        <w:rPr>
          <w:rFonts w:ascii="Arial" w:eastAsia="Arial" w:hAnsi="Arial" w:cs="Arial"/>
          <w:b/>
          <w:sz w:val="24"/>
          <w:szCs w:val="24"/>
        </w:rPr>
      </w:pPr>
    </w:p>
    <w:p w14:paraId="3ECC2D02" w14:textId="77777777" w:rsidR="00501D1B" w:rsidRDefault="00461B67">
      <w:pPr>
        <w:spacing w:after="0"/>
        <w:jc w:val="both"/>
        <w:rPr>
          <w:rFonts w:ascii="Arial" w:eastAsia="Arial" w:hAnsi="Arial" w:cs="Arial"/>
          <w:b/>
          <w:sz w:val="24"/>
          <w:szCs w:val="24"/>
        </w:rPr>
      </w:pPr>
      <w:r>
        <w:rPr>
          <w:rFonts w:ascii="Arial" w:eastAsia="Arial" w:hAnsi="Arial" w:cs="Arial"/>
          <w:b/>
          <w:sz w:val="24"/>
          <w:szCs w:val="24"/>
        </w:rPr>
        <w:t>Jaime Raúl Salamanca Torres</w:t>
      </w:r>
    </w:p>
    <w:p w14:paraId="39E77F6B"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 xml:space="preserve">Presidente </w:t>
      </w:r>
    </w:p>
    <w:p w14:paraId="010FEF9C"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Cámara de Representantes</w:t>
      </w:r>
    </w:p>
    <w:p w14:paraId="5B67EEF0" w14:textId="77777777" w:rsidR="00501D1B" w:rsidRDefault="00501D1B">
      <w:pPr>
        <w:spacing w:after="0"/>
        <w:jc w:val="both"/>
        <w:rPr>
          <w:rFonts w:ascii="Arial" w:eastAsia="Arial" w:hAnsi="Arial" w:cs="Arial"/>
          <w:sz w:val="24"/>
          <w:szCs w:val="24"/>
        </w:rPr>
      </w:pPr>
    </w:p>
    <w:p w14:paraId="3D466107" w14:textId="77777777" w:rsidR="00501D1B" w:rsidRDefault="00461B67">
      <w:pPr>
        <w:spacing w:after="0"/>
        <w:rPr>
          <w:rFonts w:ascii="Arial" w:eastAsia="Arial" w:hAnsi="Arial" w:cs="Arial"/>
          <w:b/>
          <w:sz w:val="24"/>
          <w:szCs w:val="24"/>
        </w:rPr>
      </w:pPr>
      <w:r>
        <w:rPr>
          <w:rFonts w:ascii="Arial" w:eastAsia="Arial" w:hAnsi="Arial" w:cs="Arial"/>
          <w:b/>
          <w:sz w:val="24"/>
          <w:szCs w:val="24"/>
        </w:rPr>
        <w:t>Jaime Luis Lacouture Peñaloza</w:t>
      </w:r>
    </w:p>
    <w:p w14:paraId="500527CD"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Secretario General</w:t>
      </w:r>
    </w:p>
    <w:p w14:paraId="70D4D0A4" w14:textId="77777777" w:rsidR="00501D1B" w:rsidRDefault="00461B67">
      <w:pPr>
        <w:spacing w:after="0"/>
        <w:jc w:val="both"/>
        <w:rPr>
          <w:rFonts w:ascii="Arial" w:eastAsia="Arial" w:hAnsi="Arial" w:cs="Arial"/>
          <w:sz w:val="24"/>
          <w:szCs w:val="24"/>
        </w:rPr>
      </w:pPr>
      <w:r>
        <w:rPr>
          <w:rFonts w:ascii="Arial" w:eastAsia="Arial" w:hAnsi="Arial" w:cs="Arial"/>
          <w:sz w:val="24"/>
          <w:szCs w:val="24"/>
        </w:rPr>
        <w:t>Cámara de Representantes</w:t>
      </w:r>
    </w:p>
    <w:p w14:paraId="2F55165F" w14:textId="77777777" w:rsidR="00501D1B" w:rsidRDefault="00501D1B">
      <w:pPr>
        <w:spacing w:after="240" w:line="240" w:lineRule="auto"/>
        <w:rPr>
          <w:rFonts w:ascii="Arial" w:eastAsia="Arial" w:hAnsi="Arial" w:cs="Arial"/>
          <w:sz w:val="24"/>
          <w:szCs w:val="24"/>
        </w:rPr>
      </w:pPr>
    </w:p>
    <w:p w14:paraId="6E47F87A" w14:textId="77777777" w:rsidR="00501D1B" w:rsidRDefault="00461B67">
      <w:pPr>
        <w:spacing w:after="0" w:line="240" w:lineRule="auto"/>
        <w:ind w:left="720"/>
        <w:jc w:val="both"/>
        <w:rPr>
          <w:rFonts w:ascii="Arial" w:eastAsia="Arial" w:hAnsi="Arial" w:cs="Arial"/>
          <w:b/>
          <w:i/>
          <w:sz w:val="24"/>
          <w:szCs w:val="24"/>
        </w:rPr>
      </w:pPr>
      <w:r>
        <w:rPr>
          <w:rFonts w:ascii="Arial" w:eastAsia="Arial" w:hAnsi="Arial" w:cs="Arial"/>
          <w:b/>
          <w:color w:val="000000"/>
          <w:sz w:val="24"/>
          <w:szCs w:val="24"/>
        </w:rPr>
        <w:t>Asunto:</w:t>
      </w:r>
      <w:r>
        <w:rPr>
          <w:rFonts w:ascii="Arial" w:eastAsia="Arial" w:hAnsi="Arial" w:cs="Arial"/>
          <w:color w:val="000000"/>
          <w:sz w:val="24"/>
          <w:szCs w:val="24"/>
        </w:rPr>
        <w:t xml:space="preserve"> Radicación Proyecto de Ley Estatutaria “</w:t>
      </w:r>
      <w:r>
        <w:rPr>
          <w:rFonts w:ascii="Arial" w:eastAsia="Arial" w:hAnsi="Arial" w:cs="Arial"/>
          <w:i/>
          <w:color w:val="000000"/>
          <w:sz w:val="24"/>
          <w:szCs w:val="24"/>
        </w:rPr>
        <w:t>Por medio de la cual se establecen disposiciones en relación con la libertad de conciencia, derecho consagrado en el artículo 18 de la Constitución Política de Colombia, y se dictan otras disposiciones” –Ley por la libertad de conciencia.</w:t>
      </w:r>
    </w:p>
    <w:p w14:paraId="5A14427A" w14:textId="77777777" w:rsidR="00501D1B" w:rsidRDefault="00501D1B">
      <w:pPr>
        <w:spacing w:after="0" w:line="240" w:lineRule="auto"/>
        <w:ind w:left="720"/>
        <w:jc w:val="both"/>
        <w:rPr>
          <w:rFonts w:ascii="Arial" w:eastAsia="Arial" w:hAnsi="Arial" w:cs="Arial"/>
          <w:sz w:val="24"/>
          <w:szCs w:val="24"/>
        </w:rPr>
      </w:pPr>
    </w:p>
    <w:p w14:paraId="56471A5C" w14:textId="77777777" w:rsidR="00501D1B" w:rsidRDefault="00501D1B">
      <w:pPr>
        <w:spacing w:after="240" w:line="240" w:lineRule="auto"/>
        <w:rPr>
          <w:rFonts w:ascii="Arial" w:eastAsia="Arial" w:hAnsi="Arial" w:cs="Arial"/>
          <w:sz w:val="24"/>
          <w:szCs w:val="24"/>
        </w:rPr>
      </w:pPr>
    </w:p>
    <w:p w14:paraId="00CB25AD" w14:textId="77777777" w:rsidR="00501D1B" w:rsidRDefault="00461B67">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Respetados doctores </w:t>
      </w:r>
      <w:r>
        <w:rPr>
          <w:rFonts w:ascii="Arial" w:eastAsia="Arial" w:hAnsi="Arial" w:cs="Arial"/>
          <w:sz w:val="24"/>
          <w:szCs w:val="24"/>
        </w:rPr>
        <w:t>Salamanca</w:t>
      </w:r>
      <w:r>
        <w:rPr>
          <w:rFonts w:ascii="Arial" w:eastAsia="Arial" w:hAnsi="Arial" w:cs="Arial"/>
          <w:color w:val="000000"/>
          <w:sz w:val="24"/>
          <w:szCs w:val="24"/>
        </w:rPr>
        <w:t xml:space="preserve"> y </w:t>
      </w:r>
      <w:r>
        <w:rPr>
          <w:rFonts w:ascii="Arial" w:eastAsia="Arial" w:hAnsi="Arial" w:cs="Arial"/>
          <w:sz w:val="24"/>
          <w:szCs w:val="24"/>
        </w:rPr>
        <w:t>Lacouture</w:t>
      </w:r>
      <w:r>
        <w:rPr>
          <w:rFonts w:ascii="Arial" w:eastAsia="Arial" w:hAnsi="Arial" w:cs="Arial"/>
          <w:color w:val="000000"/>
          <w:sz w:val="24"/>
          <w:szCs w:val="24"/>
        </w:rPr>
        <w:t>:</w:t>
      </w:r>
    </w:p>
    <w:p w14:paraId="0C7100B1" w14:textId="77777777" w:rsidR="00501D1B" w:rsidRDefault="00501D1B">
      <w:pPr>
        <w:spacing w:after="0" w:line="240" w:lineRule="auto"/>
        <w:rPr>
          <w:rFonts w:ascii="Arial" w:eastAsia="Arial" w:hAnsi="Arial" w:cs="Arial"/>
          <w:sz w:val="24"/>
          <w:szCs w:val="24"/>
        </w:rPr>
      </w:pPr>
    </w:p>
    <w:p w14:paraId="66344B89" w14:textId="77777777" w:rsidR="00501D1B" w:rsidRDefault="00461B67">
      <w:pP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En uso de las facultades que nos confiere la Constitución Política y la Ley 5 de 1992, presentamos el siguiente Proyecto de Ley Estatutaria </w:t>
      </w:r>
      <w:r>
        <w:rPr>
          <w:rFonts w:ascii="Arial" w:eastAsia="Arial" w:hAnsi="Arial" w:cs="Arial"/>
          <w:i/>
          <w:color w:val="000000"/>
          <w:sz w:val="24"/>
          <w:szCs w:val="24"/>
        </w:rPr>
        <w:t>“Por medio de la cual se establecen disposiciones en relación con la libertad de conciencia, derecho consagrado en el artículo 18 de la Constitución Política de Colombia, y se dictan otras disposiciones” –Ley por la libertad de conciencia”</w:t>
      </w:r>
      <w:r>
        <w:rPr>
          <w:rFonts w:ascii="Arial" w:eastAsia="Arial" w:hAnsi="Arial" w:cs="Arial"/>
          <w:color w:val="000000"/>
          <w:sz w:val="24"/>
          <w:szCs w:val="24"/>
        </w:rPr>
        <w:t>, con el fin de que sea considerado por el Congreso de la República en su respectivo trámite legislativo. </w:t>
      </w:r>
    </w:p>
    <w:p w14:paraId="0A7807AF" w14:textId="2D642EB9" w:rsidR="00501D1B" w:rsidRDefault="00501D1B">
      <w:pPr>
        <w:spacing w:after="0" w:line="240" w:lineRule="auto"/>
        <w:jc w:val="center"/>
        <w:rPr>
          <w:rFonts w:ascii="Arial" w:eastAsia="Arial" w:hAnsi="Arial" w:cs="Arial"/>
          <w:b/>
          <w:sz w:val="24"/>
          <w:szCs w:val="24"/>
        </w:rPr>
      </w:pPr>
    </w:p>
    <w:p w14:paraId="179B247C" w14:textId="1DDE84B5" w:rsidR="00501D1B" w:rsidRDefault="00501D1B" w:rsidP="00CE7CE5">
      <w:pPr>
        <w:spacing w:after="0" w:line="240" w:lineRule="auto"/>
        <w:rPr>
          <w:rFonts w:ascii="Arial" w:eastAsia="Arial" w:hAnsi="Arial" w:cs="Arial"/>
          <w:b/>
          <w:sz w:val="24"/>
          <w:szCs w:val="24"/>
        </w:rPr>
      </w:pPr>
    </w:p>
    <w:p w14:paraId="35D36238" w14:textId="77777777" w:rsidR="00501D1B" w:rsidRDefault="00501D1B">
      <w:pPr>
        <w:spacing w:after="0" w:line="240" w:lineRule="auto"/>
        <w:jc w:val="center"/>
        <w:rPr>
          <w:rFonts w:ascii="Arial" w:eastAsia="Arial" w:hAnsi="Arial" w:cs="Arial"/>
          <w:b/>
          <w:sz w:val="24"/>
          <w:szCs w:val="24"/>
        </w:rPr>
      </w:pPr>
    </w:p>
    <w:p w14:paraId="096BC887" w14:textId="77777777" w:rsidR="00501D1B" w:rsidRDefault="00461B67">
      <w:pPr>
        <w:spacing w:after="0" w:line="240" w:lineRule="auto"/>
        <w:jc w:val="center"/>
        <w:rPr>
          <w:rFonts w:ascii="Arial" w:eastAsia="Arial" w:hAnsi="Arial" w:cs="Arial"/>
          <w:b/>
          <w:sz w:val="24"/>
          <w:szCs w:val="24"/>
        </w:rPr>
      </w:pPr>
      <w:r>
        <w:rPr>
          <w:rFonts w:ascii="Arial" w:eastAsia="Arial" w:hAnsi="Arial" w:cs="Arial"/>
          <w:b/>
          <w:sz w:val="24"/>
          <w:szCs w:val="24"/>
        </w:rPr>
        <w:t>PROYECTO DE LEY ESTATUTARIA ______ DE 2024</w:t>
      </w:r>
    </w:p>
    <w:p w14:paraId="06F88FC7" w14:textId="77777777" w:rsidR="00501D1B" w:rsidRDefault="00501D1B">
      <w:pPr>
        <w:spacing w:after="0" w:line="240" w:lineRule="auto"/>
        <w:jc w:val="center"/>
        <w:rPr>
          <w:rFonts w:ascii="Arial" w:eastAsia="Arial" w:hAnsi="Arial" w:cs="Arial"/>
          <w:b/>
          <w:i/>
          <w:sz w:val="24"/>
          <w:szCs w:val="24"/>
        </w:rPr>
      </w:pPr>
    </w:p>
    <w:p w14:paraId="08B089A2" w14:textId="77777777" w:rsidR="00501D1B" w:rsidRDefault="00501D1B">
      <w:pPr>
        <w:spacing w:after="0" w:line="240" w:lineRule="auto"/>
        <w:jc w:val="center"/>
        <w:rPr>
          <w:rFonts w:ascii="Arial" w:eastAsia="Arial" w:hAnsi="Arial" w:cs="Arial"/>
          <w:b/>
          <w:i/>
          <w:sz w:val="24"/>
          <w:szCs w:val="24"/>
        </w:rPr>
      </w:pPr>
    </w:p>
    <w:p w14:paraId="779CB223" w14:textId="77777777" w:rsidR="00501D1B" w:rsidRDefault="00461B67">
      <w:pPr>
        <w:spacing w:after="0" w:line="240" w:lineRule="auto"/>
        <w:jc w:val="center"/>
        <w:rPr>
          <w:rFonts w:ascii="Arial" w:eastAsia="Arial" w:hAnsi="Arial" w:cs="Arial"/>
          <w:color w:val="000000"/>
          <w:sz w:val="24"/>
          <w:szCs w:val="24"/>
        </w:rPr>
      </w:pPr>
      <w:r>
        <w:rPr>
          <w:rFonts w:ascii="Arial" w:eastAsia="Arial" w:hAnsi="Arial" w:cs="Arial"/>
          <w:b/>
          <w:sz w:val="24"/>
          <w:szCs w:val="24"/>
        </w:rPr>
        <w:t>“Por medio de la cual se establecen disposiciones en relación con la libertad de conciencia, derecho consagrado en el artículo 18 de la Constitución Política de Colombia, y se dictan otras disposiciones” –Ley por la libertad de conciencia</w:t>
      </w:r>
    </w:p>
    <w:p w14:paraId="516AE1F3" w14:textId="77777777" w:rsidR="00501D1B" w:rsidRDefault="00461B67">
      <w:pPr>
        <w:tabs>
          <w:tab w:val="left" w:pos="5625"/>
        </w:tabs>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14:paraId="0C6AFD39" w14:textId="77777777" w:rsidR="00501D1B" w:rsidRDefault="00461B67">
      <w:pPr>
        <w:pBdr>
          <w:top w:val="nil"/>
          <w:left w:val="nil"/>
          <w:bottom w:val="nil"/>
          <w:right w:val="nil"/>
          <w:between w:val="nil"/>
        </w:pBdr>
        <w:spacing w:before="280" w:after="280" w:line="240" w:lineRule="auto"/>
        <w:ind w:left="502"/>
        <w:jc w:val="center"/>
        <w:rPr>
          <w:rFonts w:ascii="Arial" w:eastAsia="Arial" w:hAnsi="Arial" w:cs="Arial"/>
          <w:color w:val="000000"/>
          <w:sz w:val="24"/>
          <w:szCs w:val="24"/>
        </w:rPr>
      </w:pPr>
      <w:r>
        <w:rPr>
          <w:rFonts w:ascii="Arial" w:eastAsia="Arial" w:hAnsi="Arial" w:cs="Arial"/>
          <w:b/>
          <w:color w:val="000000"/>
          <w:sz w:val="24"/>
          <w:szCs w:val="24"/>
        </w:rPr>
        <w:t>I. JUSTIFICACIÓN DEL PROYECTO DE LEY</w:t>
      </w:r>
    </w:p>
    <w:p w14:paraId="7F81344B" w14:textId="77777777" w:rsidR="00501D1B" w:rsidRDefault="00461B67">
      <w:pPr>
        <w:spacing w:before="280" w:after="280" w:line="240" w:lineRule="auto"/>
        <w:jc w:val="both"/>
        <w:rPr>
          <w:rFonts w:ascii="Arial" w:eastAsia="Arial" w:hAnsi="Arial" w:cs="Arial"/>
          <w:sz w:val="24"/>
          <w:szCs w:val="24"/>
        </w:rPr>
      </w:pPr>
      <w:r>
        <w:rPr>
          <w:rFonts w:ascii="Arial" w:eastAsia="Arial" w:hAnsi="Arial" w:cs="Arial"/>
          <w:sz w:val="24"/>
          <w:szCs w:val="24"/>
        </w:rPr>
        <w:t>El presente proyecto de ley tiene por objeto desarrollar el derecho fundamental a la objeción de conciencia consagrado en el artículo 18 de la Constitución Política y establecer disposiciones especiales con respecto a su procedencia en el área de la salud y de la administración de justicia.</w:t>
      </w:r>
    </w:p>
    <w:p w14:paraId="1AC0111E" w14:textId="77777777" w:rsidR="00501D1B" w:rsidRDefault="00461B67">
      <w:pPr>
        <w:spacing w:before="280" w:after="280" w:line="240" w:lineRule="auto"/>
        <w:jc w:val="both"/>
        <w:rPr>
          <w:rFonts w:ascii="Arial" w:eastAsia="Arial" w:hAnsi="Arial" w:cs="Arial"/>
          <w:color w:val="000000"/>
          <w:sz w:val="24"/>
          <w:szCs w:val="24"/>
        </w:rPr>
      </w:pPr>
      <w:r>
        <w:rPr>
          <w:rFonts w:ascii="Arial" w:eastAsia="Arial" w:hAnsi="Arial" w:cs="Arial"/>
          <w:sz w:val="24"/>
          <w:szCs w:val="24"/>
        </w:rPr>
        <w:lastRenderedPageBreak/>
        <w:t>La objeción de conciencia ha sido definida por la doctrina como el derecho que tiene toda persona natural de oponerse en cualquier momento a un deber jurídico determinado, cuando su cumplimiento entra en conflicto con sus convicciones o creencias de orden religioso, filosófico, ético o moral.</w:t>
      </w:r>
      <w:r>
        <w:rPr>
          <w:rFonts w:ascii="Arial" w:eastAsia="Arial" w:hAnsi="Arial" w:cs="Arial"/>
          <w:color w:val="000000"/>
          <w:sz w:val="24"/>
          <w:szCs w:val="24"/>
        </w:rPr>
        <w:t xml:space="preserve"> </w:t>
      </w:r>
      <w:r>
        <w:rPr>
          <w:rFonts w:ascii="Arial" w:eastAsia="Arial" w:hAnsi="Arial" w:cs="Arial"/>
          <w:color w:val="000000"/>
          <w:sz w:val="24"/>
          <w:szCs w:val="24"/>
          <w:vertAlign w:val="superscript"/>
        </w:rPr>
        <w:t xml:space="preserve">1  </w:t>
      </w:r>
      <w:r>
        <w:rPr>
          <w:rFonts w:ascii="Arial" w:eastAsia="Arial" w:hAnsi="Arial" w:cs="Arial"/>
          <w:color w:val="000000"/>
          <w:sz w:val="24"/>
          <w:szCs w:val="24"/>
        </w:rPr>
        <w:t xml:space="preserve">   </w:t>
      </w:r>
    </w:p>
    <w:p w14:paraId="555D66B7" w14:textId="77777777" w:rsidR="00501D1B" w:rsidRDefault="00461B67">
      <w:pPr>
        <w:spacing w:before="280" w:after="280" w:line="240" w:lineRule="auto"/>
        <w:jc w:val="both"/>
        <w:rPr>
          <w:rFonts w:ascii="Arial" w:eastAsia="Arial" w:hAnsi="Arial" w:cs="Arial"/>
          <w:sz w:val="24"/>
          <w:szCs w:val="24"/>
        </w:rPr>
      </w:pPr>
      <w:r>
        <w:rPr>
          <w:rFonts w:ascii="Arial" w:eastAsia="Arial" w:hAnsi="Arial" w:cs="Arial"/>
          <w:sz w:val="24"/>
          <w:szCs w:val="24"/>
        </w:rPr>
        <w:t>La discusión acerca del derecho a la objeción de conciencia inicia con la corriente ético-política conocida como liberalismo, pues es precisamente en el pensamiento liberal en donde se hace evidente la tensión entre los derechos de los ciudadanos y los deberes y obligaciones que tienen con el Estado, o para decirlo de otra forma</w:t>
      </w:r>
      <w:r>
        <w:rPr>
          <w:rFonts w:ascii="Arial" w:eastAsia="Arial" w:hAnsi="Arial" w:cs="Arial"/>
          <w:color w:val="000000"/>
          <w:sz w:val="24"/>
          <w:szCs w:val="24"/>
          <w:vertAlign w:val="superscript"/>
        </w:rPr>
        <w:t>2</w:t>
      </w:r>
      <w:r>
        <w:rPr>
          <w:rFonts w:ascii="Arial" w:eastAsia="Arial" w:hAnsi="Arial" w:cs="Arial"/>
          <w:sz w:val="24"/>
          <w:szCs w:val="24"/>
        </w:rPr>
        <w:t xml:space="preserve"> la tensión entre la moralidad pública y la privada. De esta forma, la objeción de conciencia surge cuando se presenta una contradicción entre las obligaciones que establece el Estado a través del derecho y aquellas que provienen de la moral.</w:t>
      </w:r>
    </w:p>
    <w:p w14:paraId="7B3A6ADF" w14:textId="77777777" w:rsidR="00501D1B" w:rsidRDefault="00461B67">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El Estado colombiano tiene la obligación internacional y constitucional de proteger efectivamente el derecho a la objeción de conciencia en virtud de la Declaración Universal de los Derechos Humanos (DUDH), el Pacto Internacional de Derechos Civiles y Políticos y lo establecido por la Constitución Política de 1991. No obstante, no existe una ley que regule lo esencial del derecho fundamental a la objeción de conciencia. En el Congreso de la República se han radicado varios proyectos de ley sobre la materia. Dentro de los intentos de reglamentación se encuentra un proyecto de 89 artículos liderado por la entonces Senadora Viviane Morales y respaldado por la Bancada Liberal en el año 2016, sin embargo, no pudo culminar su trámite. </w:t>
      </w:r>
    </w:p>
    <w:p w14:paraId="0B22D88A" w14:textId="77777777" w:rsidR="00501D1B" w:rsidRDefault="00461B67">
      <w:pPr>
        <w:spacing w:after="0" w:line="240" w:lineRule="auto"/>
        <w:jc w:val="both"/>
        <w:rPr>
          <w:rFonts w:ascii="Arial" w:eastAsia="Arial" w:hAnsi="Arial" w:cs="Arial"/>
          <w:sz w:val="16"/>
          <w:szCs w:val="16"/>
        </w:rPr>
      </w:pPr>
      <w:r>
        <w:rPr>
          <w:rFonts w:ascii="Arial" w:eastAsia="Arial" w:hAnsi="Arial" w:cs="Arial"/>
          <w:sz w:val="16"/>
          <w:szCs w:val="16"/>
        </w:rPr>
        <w:t xml:space="preserve">1 Soriano, Ramón (1987). La Objeción de conciencia: significado, fundamentos jurídicos y positivación en el ordenamiento jurídico español. Pp. 78-80. Revista Estudios Políticos (Nueva Época). Núm. 58.  </w:t>
      </w:r>
    </w:p>
    <w:p w14:paraId="52D9CC6C" w14:textId="77777777" w:rsidR="00501D1B" w:rsidRDefault="00501D1B">
      <w:pPr>
        <w:spacing w:after="0" w:line="240" w:lineRule="auto"/>
        <w:jc w:val="both"/>
        <w:rPr>
          <w:rFonts w:ascii="Arial" w:eastAsia="Arial" w:hAnsi="Arial" w:cs="Arial"/>
          <w:sz w:val="16"/>
          <w:szCs w:val="16"/>
        </w:rPr>
      </w:pPr>
    </w:p>
    <w:p w14:paraId="0D8D37F7" w14:textId="251AAAE2" w:rsidR="00501D1B" w:rsidRDefault="00461B67" w:rsidP="00CE7CE5">
      <w:pPr>
        <w:spacing w:after="0" w:line="240" w:lineRule="auto"/>
        <w:jc w:val="both"/>
        <w:rPr>
          <w:rFonts w:ascii="Arial" w:eastAsia="Arial" w:hAnsi="Arial" w:cs="Arial"/>
          <w:color w:val="000000"/>
          <w:sz w:val="16"/>
          <w:szCs w:val="16"/>
        </w:rPr>
      </w:pPr>
      <w:r>
        <w:rPr>
          <w:rFonts w:ascii="Arial" w:eastAsia="Arial" w:hAnsi="Arial" w:cs="Arial"/>
          <w:sz w:val="16"/>
          <w:szCs w:val="16"/>
          <w:vertAlign w:val="superscript"/>
        </w:rPr>
        <w:t>2</w:t>
      </w:r>
      <w:r>
        <w:rPr>
          <w:rFonts w:ascii="Arial" w:eastAsia="Arial" w:hAnsi="Arial" w:cs="Arial"/>
          <w:color w:val="000000"/>
          <w:sz w:val="16"/>
          <w:szCs w:val="16"/>
        </w:rPr>
        <w:t xml:space="preserve"> Madrid-Malo, M. (2003). El Derecho a la </w:t>
      </w:r>
      <w:r>
        <w:rPr>
          <w:rFonts w:ascii="Arial" w:eastAsia="Arial" w:hAnsi="Arial" w:cs="Arial"/>
          <w:sz w:val="16"/>
          <w:szCs w:val="16"/>
        </w:rPr>
        <w:t>objeción</w:t>
      </w:r>
      <w:r>
        <w:rPr>
          <w:rFonts w:ascii="Arial" w:eastAsia="Arial" w:hAnsi="Arial" w:cs="Arial"/>
          <w:color w:val="000000"/>
          <w:sz w:val="16"/>
          <w:szCs w:val="16"/>
        </w:rPr>
        <w:t xml:space="preserve"> de conciencia (Segunda ed.). (l. e. profesional, Ed.) Bogotá: Librería Ediciones del Profesional.</w:t>
      </w:r>
    </w:p>
    <w:p w14:paraId="0B1A5395" w14:textId="77777777" w:rsidR="00CE7CE5" w:rsidRPr="00CE7CE5" w:rsidRDefault="00CE7CE5" w:rsidP="00CE7CE5">
      <w:pPr>
        <w:spacing w:after="0" w:line="240" w:lineRule="auto"/>
        <w:jc w:val="both"/>
        <w:rPr>
          <w:rFonts w:ascii="Arial" w:eastAsia="Arial" w:hAnsi="Arial" w:cs="Arial"/>
          <w:color w:val="000000"/>
          <w:sz w:val="16"/>
          <w:szCs w:val="16"/>
        </w:rPr>
      </w:pPr>
    </w:p>
    <w:p w14:paraId="7DA8AA1C" w14:textId="77777777" w:rsidR="00501D1B" w:rsidRDefault="00461B67">
      <w:pPr>
        <w:spacing w:before="280" w:after="280" w:line="240" w:lineRule="auto"/>
        <w:jc w:val="both"/>
        <w:rPr>
          <w:rFonts w:ascii="Arial" w:eastAsia="Arial" w:hAnsi="Arial" w:cs="Arial"/>
          <w:sz w:val="24"/>
          <w:szCs w:val="24"/>
        </w:rPr>
      </w:pPr>
      <w:r>
        <w:rPr>
          <w:rFonts w:ascii="Arial" w:eastAsia="Arial" w:hAnsi="Arial" w:cs="Arial"/>
          <w:sz w:val="24"/>
          <w:szCs w:val="24"/>
        </w:rPr>
        <w:t>De igual manera, la entonces senadora María del Rosario Guerra, presentó un proyecto de ley estatutaria que buscaba el desarrollo del derecho fundamental a la objeción de conciencia consagrado en el artículo 18 de la Constitución Política, pero tampoco pudo culminar su trámite.</w:t>
      </w:r>
    </w:p>
    <w:p w14:paraId="4A92FAE5"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La Constitución Política de Colombia y la Carta de Derechos Humanos han otorgado al ciudadano reconocimiento y garantía del derecho primario a la libertad de conciencia, y a su vez a la objeción de conciencia como mecanismo para garantizar esta libertad, sin embargo, su reconocimiento es novedoso dentro los Estados modernos.</w:t>
      </w:r>
    </w:p>
    <w:p w14:paraId="03AFED73" w14:textId="77777777" w:rsidR="00501D1B" w:rsidRDefault="00501D1B">
      <w:pPr>
        <w:spacing w:after="0" w:line="240" w:lineRule="auto"/>
        <w:jc w:val="both"/>
        <w:rPr>
          <w:rFonts w:ascii="Arial" w:eastAsia="Arial" w:hAnsi="Arial" w:cs="Arial"/>
          <w:sz w:val="24"/>
          <w:szCs w:val="24"/>
        </w:rPr>
      </w:pPr>
    </w:p>
    <w:p w14:paraId="0F35087B" w14:textId="77777777" w:rsidR="00501D1B" w:rsidRDefault="00461B67">
      <w:pPr>
        <w:spacing w:after="0" w:line="240" w:lineRule="auto"/>
        <w:jc w:val="both"/>
        <w:rPr>
          <w:rFonts w:ascii="Arial" w:eastAsia="Arial" w:hAnsi="Arial" w:cs="Arial"/>
          <w:color w:val="000000"/>
          <w:sz w:val="24"/>
          <w:szCs w:val="24"/>
        </w:rPr>
      </w:pPr>
      <w:r>
        <w:rPr>
          <w:rFonts w:ascii="Arial" w:eastAsia="Arial" w:hAnsi="Arial" w:cs="Arial"/>
          <w:sz w:val="24"/>
          <w:szCs w:val="24"/>
        </w:rPr>
        <w:t>El Estado colombiano tiene la obligación internacional y constitucional de proteger efectivamente el derecho a la objeción de conciencia en virtud de la Declaración Universal de los Derechos Humanos (DUDH), el Pacto Internacional de Derechos Civiles y Políticos, la Convención Americana sobre Derechos Humanos y lo establecido por la Constitución Política de 1991</w:t>
      </w:r>
      <w:r>
        <w:rPr>
          <w:rFonts w:ascii="Arial" w:eastAsia="Arial" w:hAnsi="Arial" w:cs="Arial"/>
          <w:color w:val="000000"/>
          <w:sz w:val="24"/>
          <w:szCs w:val="24"/>
        </w:rPr>
        <w:t>.</w:t>
      </w:r>
    </w:p>
    <w:p w14:paraId="009316E7" w14:textId="77777777" w:rsidR="00501D1B" w:rsidRDefault="00501D1B">
      <w:pPr>
        <w:spacing w:after="0" w:line="240" w:lineRule="auto"/>
        <w:jc w:val="both"/>
        <w:rPr>
          <w:rFonts w:ascii="Arial" w:eastAsia="Arial" w:hAnsi="Arial" w:cs="Arial"/>
          <w:color w:val="000000"/>
          <w:sz w:val="24"/>
          <w:szCs w:val="24"/>
        </w:rPr>
      </w:pPr>
    </w:p>
    <w:p w14:paraId="25E24295"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Para la doctrina jurídica el derecho a la objeción de conciencia se concreta en: “El derecho de toda persona a observar una conducta externa consecuente con sus convicciones, internas, a no ser obligada a actuar en contra de estas y a no ser discriminada o perseguida por ello”</w:t>
      </w:r>
      <w:r>
        <w:rPr>
          <w:rFonts w:ascii="Arial" w:eastAsia="Arial" w:hAnsi="Arial" w:cs="Arial"/>
          <w:color w:val="000000"/>
          <w:sz w:val="24"/>
          <w:szCs w:val="24"/>
        </w:rPr>
        <w:t xml:space="preserve"> </w:t>
      </w:r>
      <w:r>
        <w:rPr>
          <w:rFonts w:ascii="Arial" w:eastAsia="Arial" w:hAnsi="Arial" w:cs="Arial"/>
          <w:sz w:val="24"/>
          <w:szCs w:val="24"/>
          <w:vertAlign w:val="superscript"/>
        </w:rPr>
        <w:t>3</w:t>
      </w:r>
      <w:r>
        <w:rPr>
          <w:rFonts w:ascii="Arial" w:eastAsia="Arial" w:hAnsi="Arial" w:cs="Arial"/>
          <w:sz w:val="24"/>
          <w:szCs w:val="24"/>
        </w:rPr>
        <w:t xml:space="preserve">. Ahora bien, la objeción de conciencia según </w:t>
      </w:r>
      <w:r>
        <w:rPr>
          <w:rFonts w:ascii="Arial" w:eastAsia="Arial" w:hAnsi="Arial" w:cs="Arial"/>
          <w:sz w:val="24"/>
          <w:szCs w:val="24"/>
        </w:rPr>
        <w:lastRenderedPageBreak/>
        <w:t xml:space="preserve">la fórmula de </w:t>
      </w:r>
      <w:proofErr w:type="spellStart"/>
      <w:r>
        <w:rPr>
          <w:rFonts w:ascii="Arial" w:eastAsia="Arial" w:hAnsi="Arial" w:cs="Arial"/>
          <w:sz w:val="24"/>
          <w:szCs w:val="24"/>
        </w:rPr>
        <w:t>Venditti</w:t>
      </w:r>
      <w:proofErr w:type="spellEnd"/>
      <w:r>
        <w:rPr>
          <w:rFonts w:ascii="Arial" w:eastAsia="Arial" w:hAnsi="Arial" w:cs="Arial"/>
          <w:sz w:val="24"/>
          <w:szCs w:val="24"/>
        </w:rPr>
        <w:t xml:space="preserve"> es “la resistencia a obedecer un imperativo jurídico invocando la existencia de un dictamen de conciencia que impide sujetarse al comportamiento prescrito” (Quinche, 2015, p. 167).</w:t>
      </w:r>
    </w:p>
    <w:p w14:paraId="74211D7A" w14:textId="77777777" w:rsidR="00501D1B" w:rsidRDefault="00501D1B">
      <w:pPr>
        <w:spacing w:after="0" w:line="240" w:lineRule="auto"/>
        <w:jc w:val="both"/>
        <w:rPr>
          <w:rFonts w:ascii="Arial" w:eastAsia="Arial" w:hAnsi="Arial" w:cs="Arial"/>
          <w:sz w:val="24"/>
          <w:szCs w:val="24"/>
        </w:rPr>
      </w:pPr>
    </w:p>
    <w:p w14:paraId="3574C460"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Respecto a las disposiciones en materia de salud es importante destacar que dentro del personal profesional de la salud se encuentran médicos, enfermeras, instrumentadoras, estudiantes de medicina, entre otros profesionales que vienen a ser contemplados, cada uno de ellos, como individuos que pueden objetar ante una decisión autónoma de un paciente. Estos profesionales sanitarios pueden interferir técnicamente en los procesos finales de la vida humana y, en orden con sus principios más antiguos, la deontología de su profesión está orientada a la defensa de la vida y la promoción de la salud (Aparisi y Guzmán, 2006).</w:t>
      </w:r>
    </w:p>
    <w:p w14:paraId="5B9E5A16" w14:textId="77777777" w:rsidR="00501D1B" w:rsidRDefault="00501D1B">
      <w:pPr>
        <w:spacing w:after="0" w:line="240" w:lineRule="auto"/>
        <w:jc w:val="both"/>
        <w:rPr>
          <w:rFonts w:ascii="Arial" w:eastAsia="Arial" w:hAnsi="Arial" w:cs="Arial"/>
          <w:sz w:val="24"/>
          <w:szCs w:val="24"/>
        </w:rPr>
      </w:pPr>
    </w:p>
    <w:p w14:paraId="64F2D535"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highlight w:val="white"/>
        </w:rPr>
        <w:t>Lo anterior evidencia, que, si bien la conciencia es en sí misma importante, la ciencia es fundamentalmente la causa por la que un profesional de la salud se rehúsa a distintas prácticas</w:t>
      </w:r>
      <w:r>
        <w:rPr>
          <w:rFonts w:ascii="Arial" w:eastAsia="Arial" w:hAnsi="Arial" w:cs="Arial"/>
          <w:sz w:val="24"/>
          <w:szCs w:val="24"/>
        </w:rPr>
        <w:t>, que van en contra de la misma.</w:t>
      </w:r>
    </w:p>
    <w:p w14:paraId="52EA3C94" w14:textId="77777777" w:rsidR="00501D1B" w:rsidRDefault="00501D1B">
      <w:pPr>
        <w:spacing w:after="0" w:line="240" w:lineRule="auto"/>
        <w:jc w:val="both"/>
        <w:rPr>
          <w:rFonts w:ascii="Arial" w:eastAsia="Arial" w:hAnsi="Arial" w:cs="Arial"/>
          <w:sz w:val="24"/>
          <w:szCs w:val="24"/>
        </w:rPr>
      </w:pPr>
    </w:p>
    <w:p w14:paraId="7F22C9EF" w14:textId="77777777" w:rsidR="00501D1B" w:rsidRDefault="00461B67">
      <w:pPr>
        <w:spacing w:after="0" w:line="240" w:lineRule="auto"/>
        <w:jc w:val="both"/>
        <w:rPr>
          <w:rFonts w:ascii="Arial" w:eastAsia="Arial" w:hAnsi="Arial" w:cs="Arial"/>
          <w:sz w:val="24"/>
          <w:szCs w:val="24"/>
        </w:rPr>
      </w:pPr>
      <w:bookmarkStart w:id="2" w:name="_heading=h.gjdgxs" w:colFirst="0" w:colLast="0"/>
      <w:bookmarkEnd w:id="2"/>
      <w:r>
        <w:rPr>
          <w:rFonts w:ascii="Arial" w:eastAsia="Arial" w:hAnsi="Arial" w:cs="Arial"/>
          <w:sz w:val="24"/>
          <w:szCs w:val="24"/>
        </w:rPr>
        <w:t xml:space="preserve"> En la carrera de medicina, los estudiantes que se forman para aplicar sus conocimientos en servicio de otras personas reciben clases de bioética médica cuyos códigos hacen hincapié en el rechazo a las prácticas que violenten el curso de la dignidad humana. Así mismo los profesores en sus clases están en el compromiso de formar bajo los criterios que den prioridad a la vida (Aguirre y Rizo, </w:t>
      </w:r>
    </w:p>
    <w:p w14:paraId="74A9E3A9" w14:textId="77777777" w:rsidR="00501D1B" w:rsidRDefault="00501D1B">
      <w:pPr>
        <w:spacing w:after="0" w:line="240" w:lineRule="auto"/>
        <w:jc w:val="both"/>
        <w:rPr>
          <w:rFonts w:ascii="Arial" w:eastAsia="Arial" w:hAnsi="Arial" w:cs="Arial"/>
          <w:sz w:val="24"/>
          <w:szCs w:val="24"/>
        </w:rPr>
      </w:pPr>
    </w:p>
    <w:p w14:paraId="348FC4C1" w14:textId="77777777" w:rsidR="00501D1B" w:rsidRDefault="00461B67">
      <w:pPr>
        <w:spacing w:after="0" w:line="240" w:lineRule="auto"/>
        <w:jc w:val="both"/>
        <w:rPr>
          <w:rFonts w:ascii="Arial" w:eastAsia="Arial" w:hAnsi="Arial" w:cs="Arial"/>
          <w:sz w:val="16"/>
          <w:szCs w:val="16"/>
        </w:rPr>
      </w:pPr>
      <w:r>
        <w:rPr>
          <w:rFonts w:ascii="Arial" w:eastAsia="Arial" w:hAnsi="Arial" w:cs="Arial"/>
          <w:sz w:val="16"/>
          <w:szCs w:val="16"/>
        </w:rPr>
        <w:t>3.Idem</w:t>
      </w:r>
    </w:p>
    <w:p w14:paraId="0A7BEB6B"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2011). La concepción de los profesionales de la salud se ha modificado en la medida que se embarca en un sistema cambiante en el que la práctica de la salud ha tomado distintas orientaciones y en el que cada vez más las competencias de los profesionales del sistema sanitario están sujetos a idearios políticos y “a los avances de una mejor identificación conceptual y operativa de factores ambientales, sociales inherentes al comportamiento individual y colectivo.”(Ministerio de Salud y Protección Social, 2016). </w:t>
      </w:r>
    </w:p>
    <w:p w14:paraId="4F033067" w14:textId="77777777" w:rsidR="00501D1B" w:rsidRDefault="00501D1B">
      <w:pPr>
        <w:spacing w:after="0" w:line="240" w:lineRule="auto"/>
        <w:jc w:val="both"/>
        <w:rPr>
          <w:rFonts w:ascii="Arial" w:eastAsia="Arial" w:hAnsi="Arial" w:cs="Arial"/>
          <w:sz w:val="24"/>
          <w:szCs w:val="24"/>
        </w:rPr>
      </w:pPr>
    </w:p>
    <w:p w14:paraId="4864B2AA" w14:textId="77777777" w:rsidR="00501D1B" w:rsidRDefault="00501D1B">
      <w:pPr>
        <w:spacing w:after="0" w:line="240" w:lineRule="auto"/>
        <w:jc w:val="both"/>
        <w:rPr>
          <w:rFonts w:ascii="Arial" w:eastAsia="Arial" w:hAnsi="Arial" w:cs="Arial"/>
          <w:color w:val="000000"/>
          <w:sz w:val="24"/>
          <w:szCs w:val="24"/>
        </w:rPr>
      </w:pPr>
    </w:p>
    <w:p w14:paraId="5A26F607"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El Ministerio de Salud y Protección Social, en su documento de 2016 titulado “Perfiles y competencias de los profesionales en salud” define tales profesionales como aquellas personas capacitadas para la prestación de los servicios y atenciones de la salud orientados al cuidado integral, de acuerdo a las competencias transversales y específicas que la profesión sanitaria en desempeño amerite, entendiendo las competencias transversales como el factor común entre profesiones que permite la integración entre disciplinas, y las competencias específicas como las actuaciones que son propias y determinadas de cada profesión, que expresan la capacidad y el dominio del profesional para obtener resultados eficientes desde lo misional de su profesión(2016, pág. 42).</w:t>
      </w:r>
    </w:p>
    <w:p w14:paraId="23B95551" w14:textId="77777777" w:rsidR="00501D1B" w:rsidRDefault="00501D1B">
      <w:pPr>
        <w:spacing w:after="0" w:line="240" w:lineRule="auto"/>
        <w:jc w:val="both"/>
        <w:rPr>
          <w:rFonts w:ascii="Arial" w:eastAsia="Arial" w:hAnsi="Arial" w:cs="Arial"/>
          <w:sz w:val="24"/>
          <w:szCs w:val="24"/>
        </w:rPr>
      </w:pPr>
    </w:p>
    <w:p w14:paraId="180AD80C" w14:textId="77777777" w:rsidR="00501D1B" w:rsidRDefault="00501D1B">
      <w:pPr>
        <w:spacing w:after="0" w:line="240" w:lineRule="auto"/>
        <w:jc w:val="both"/>
        <w:rPr>
          <w:rFonts w:ascii="Arial" w:eastAsia="Arial" w:hAnsi="Arial" w:cs="Arial"/>
          <w:b/>
          <w:sz w:val="24"/>
          <w:szCs w:val="24"/>
        </w:rPr>
      </w:pPr>
    </w:p>
    <w:p w14:paraId="730F131B" w14:textId="77777777" w:rsidR="00501D1B" w:rsidRDefault="00461B67">
      <w:pPr>
        <w:spacing w:after="0" w:line="240" w:lineRule="auto"/>
        <w:jc w:val="both"/>
        <w:rPr>
          <w:rFonts w:ascii="Arial" w:eastAsia="Arial" w:hAnsi="Arial" w:cs="Arial"/>
          <w:b/>
          <w:sz w:val="24"/>
          <w:szCs w:val="24"/>
        </w:rPr>
      </w:pPr>
      <w:r>
        <w:rPr>
          <w:rFonts w:ascii="Arial" w:eastAsia="Arial" w:hAnsi="Arial" w:cs="Arial"/>
          <w:b/>
          <w:sz w:val="24"/>
          <w:szCs w:val="24"/>
        </w:rPr>
        <w:t>Objeción de conciencia sanitaria</w:t>
      </w:r>
    </w:p>
    <w:p w14:paraId="245CEF57" w14:textId="77777777" w:rsidR="00501D1B" w:rsidRDefault="00501D1B">
      <w:pPr>
        <w:spacing w:after="0" w:line="240" w:lineRule="auto"/>
        <w:jc w:val="both"/>
        <w:rPr>
          <w:rFonts w:ascii="Arial" w:eastAsia="Arial" w:hAnsi="Arial" w:cs="Arial"/>
          <w:b/>
          <w:sz w:val="24"/>
          <w:szCs w:val="24"/>
        </w:rPr>
      </w:pPr>
    </w:p>
    <w:p w14:paraId="1C56B240"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Se define como la confrontación moral entre el profesional de la salud y la norma legal, cuando esta última le indica la realización práctica de un servicio sanitario que </w:t>
      </w:r>
      <w:r>
        <w:rPr>
          <w:rFonts w:ascii="Arial" w:eastAsia="Arial" w:hAnsi="Arial" w:cs="Arial"/>
          <w:sz w:val="24"/>
          <w:szCs w:val="24"/>
        </w:rPr>
        <w:lastRenderedPageBreak/>
        <w:t xml:space="preserve">va en contra de sus principios morales, deontológicos o un motivo profundamente sustentado por parte del profesional, esta confrontación trae consigo una negativa a la prestación de determinada acción sanitaria indicada por la ley. </w:t>
      </w:r>
    </w:p>
    <w:p w14:paraId="45010C54" w14:textId="77777777" w:rsidR="00501D1B" w:rsidRDefault="00501D1B">
      <w:pPr>
        <w:spacing w:after="0" w:line="240" w:lineRule="auto"/>
        <w:jc w:val="both"/>
        <w:rPr>
          <w:rFonts w:ascii="Arial" w:eastAsia="Arial" w:hAnsi="Arial" w:cs="Arial"/>
          <w:sz w:val="24"/>
          <w:szCs w:val="24"/>
        </w:rPr>
      </w:pPr>
    </w:p>
    <w:p w14:paraId="5442CC81"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Azofra (2016) sostiene que no siempre resulta fácil fijar los términos de una correcta ponderación de los bienes jurídicos dado que el escenario es una praxis clínica compleja. En ella se le puede presentar al profesional diversas situaciones en las que se rehúse a actuar, pero esto no configura que todas deban ser dirimidas con la figura de la objeción de conciencia. En el contexto sanitario cabe la reivindicación de la conciencia, pues es en este terreno en el que se toman decisiones acerca del inicio y la preservación de la vida, sin embargo, conserva unos límites de acción. (Azofra, 2016).</w:t>
      </w:r>
    </w:p>
    <w:p w14:paraId="21AC5079" w14:textId="77777777" w:rsidR="00501D1B" w:rsidRDefault="00501D1B">
      <w:pPr>
        <w:spacing w:after="0" w:line="240" w:lineRule="auto"/>
        <w:jc w:val="both"/>
        <w:rPr>
          <w:rFonts w:ascii="Arial" w:eastAsia="Arial" w:hAnsi="Arial" w:cs="Arial"/>
          <w:sz w:val="24"/>
          <w:szCs w:val="24"/>
        </w:rPr>
      </w:pPr>
    </w:p>
    <w:p w14:paraId="6A98031A" w14:textId="77777777" w:rsidR="00501D1B" w:rsidRDefault="00501D1B">
      <w:pPr>
        <w:pBdr>
          <w:top w:val="nil"/>
          <w:left w:val="nil"/>
          <w:bottom w:val="nil"/>
          <w:right w:val="nil"/>
          <w:between w:val="nil"/>
        </w:pBdr>
        <w:spacing w:after="0" w:line="240" w:lineRule="auto"/>
        <w:ind w:left="502"/>
        <w:rPr>
          <w:rFonts w:ascii="Arial" w:eastAsia="Arial" w:hAnsi="Arial" w:cs="Arial"/>
          <w:b/>
          <w:sz w:val="24"/>
          <w:szCs w:val="24"/>
        </w:rPr>
      </w:pPr>
    </w:p>
    <w:p w14:paraId="64BBF1C8" w14:textId="77777777" w:rsidR="00501D1B" w:rsidRDefault="00461B6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sz w:val="24"/>
          <w:szCs w:val="24"/>
        </w:rPr>
        <w:t xml:space="preserve">                     II. MARCO NORMATIVO</w:t>
      </w:r>
      <w:r>
        <w:rPr>
          <w:rFonts w:ascii="Arial" w:eastAsia="Arial" w:hAnsi="Arial" w:cs="Arial"/>
          <w:b/>
          <w:color w:val="000000"/>
          <w:sz w:val="24"/>
          <w:szCs w:val="24"/>
        </w:rPr>
        <w:t xml:space="preserve"> DEL PROYECTO </w:t>
      </w:r>
    </w:p>
    <w:p w14:paraId="193770BB" w14:textId="77777777" w:rsidR="00501D1B" w:rsidRDefault="00501D1B">
      <w:pPr>
        <w:spacing w:after="0" w:line="240" w:lineRule="auto"/>
        <w:jc w:val="both"/>
        <w:rPr>
          <w:rFonts w:ascii="Arial" w:eastAsia="Arial" w:hAnsi="Arial" w:cs="Arial"/>
          <w:sz w:val="24"/>
          <w:szCs w:val="24"/>
        </w:rPr>
      </w:pPr>
    </w:p>
    <w:p w14:paraId="7EEC7F0F" w14:textId="77777777" w:rsidR="00501D1B" w:rsidRDefault="00501D1B">
      <w:pPr>
        <w:spacing w:after="0" w:line="240" w:lineRule="auto"/>
        <w:jc w:val="both"/>
        <w:rPr>
          <w:rFonts w:ascii="Arial" w:eastAsia="Arial" w:hAnsi="Arial" w:cs="Arial"/>
          <w:b/>
          <w:sz w:val="24"/>
          <w:szCs w:val="24"/>
        </w:rPr>
      </w:pPr>
    </w:p>
    <w:p w14:paraId="51D36D71" w14:textId="77777777" w:rsidR="00501D1B" w:rsidRDefault="00461B67">
      <w:pPr>
        <w:spacing w:after="0"/>
        <w:jc w:val="both"/>
        <w:rPr>
          <w:rFonts w:ascii="Arial" w:eastAsia="Arial" w:hAnsi="Arial" w:cs="Arial"/>
          <w:b/>
          <w:sz w:val="24"/>
          <w:szCs w:val="24"/>
        </w:rPr>
      </w:pPr>
      <w:r>
        <w:rPr>
          <w:rFonts w:ascii="Arial" w:eastAsia="Arial" w:hAnsi="Arial" w:cs="Arial"/>
          <w:b/>
          <w:sz w:val="24"/>
          <w:szCs w:val="24"/>
        </w:rPr>
        <w:t>Protección internacional a la objeción de conciencia</w:t>
      </w:r>
    </w:p>
    <w:p w14:paraId="371A5FCB" w14:textId="77777777" w:rsidR="00501D1B" w:rsidRDefault="00501D1B">
      <w:pPr>
        <w:ind w:left="720"/>
        <w:jc w:val="both"/>
        <w:rPr>
          <w:rFonts w:ascii="Arial" w:eastAsia="Arial" w:hAnsi="Arial" w:cs="Arial"/>
          <w:b/>
          <w:sz w:val="24"/>
          <w:szCs w:val="24"/>
        </w:rPr>
      </w:pPr>
    </w:p>
    <w:p w14:paraId="09D9BD20" w14:textId="77777777" w:rsidR="00501D1B" w:rsidRDefault="00461B67">
      <w:pPr>
        <w:spacing w:after="0" w:line="240" w:lineRule="auto"/>
        <w:jc w:val="both"/>
        <w:rPr>
          <w:rFonts w:ascii="Arial" w:eastAsia="Arial" w:hAnsi="Arial" w:cs="Arial"/>
          <w:b/>
          <w:i/>
          <w:sz w:val="24"/>
          <w:szCs w:val="24"/>
        </w:rPr>
      </w:pPr>
      <w:r>
        <w:rPr>
          <w:rFonts w:ascii="Arial" w:eastAsia="Arial" w:hAnsi="Arial" w:cs="Arial"/>
          <w:b/>
          <w:i/>
          <w:sz w:val="24"/>
          <w:szCs w:val="24"/>
        </w:rPr>
        <w:t>a. Instrumentos internacionales que la reconocen</w:t>
      </w:r>
    </w:p>
    <w:p w14:paraId="013927F4" w14:textId="77777777" w:rsidR="00501D1B" w:rsidRDefault="00501D1B">
      <w:pPr>
        <w:spacing w:after="0"/>
        <w:ind w:left="360"/>
        <w:jc w:val="both"/>
        <w:rPr>
          <w:rFonts w:ascii="Arial" w:eastAsia="Arial" w:hAnsi="Arial" w:cs="Arial"/>
          <w:b/>
          <w:sz w:val="24"/>
          <w:szCs w:val="24"/>
        </w:rPr>
      </w:pPr>
    </w:p>
    <w:p w14:paraId="08BE7F61" w14:textId="77777777" w:rsidR="00501D1B" w:rsidRDefault="00461B67">
      <w:pPr>
        <w:numPr>
          <w:ilvl w:val="2"/>
          <w:numId w:val="2"/>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highlight w:val="white"/>
        </w:rPr>
        <w:t>Declaración Universal de los Derechos Humanos, artículo 18: “</w:t>
      </w:r>
      <w:r>
        <w:rPr>
          <w:rFonts w:ascii="Arial" w:eastAsia="Arial" w:hAnsi="Arial" w:cs="Arial"/>
          <w:color w:val="000000"/>
          <w:sz w:val="24"/>
          <w:szCs w:val="24"/>
          <w:highlight w:val="white"/>
        </w:rPr>
        <w:t>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w:t>
      </w:r>
      <w:r>
        <w:rPr>
          <w:rFonts w:ascii="Arial" w:eastAsia="Arial" w:hAnsi="Arial" w:cs="Arial"/>
          <w:color w:val="000000"/>
          <w:sz w:val="24"/>
          <w:szCs w:val="24"/>
        </w:rPr>
        <w:t>.</w:t>
      </w:r>
    </w:p>
    <w:p w14:paraId="0F296783" w14:textId="77777777" w:rsidR="00501D1B" w:rsidRDefault="00501D1B">
      <w:pPr>
        <w:pBdr>
          <w:top w:val="nil"/>
          <w:left w:val="nil"/>
          <w:bottom w:val="nil"/>
          <w:right w:val="nil"/>
          <w:between w:val="nil"/>
        </w:pBdr>
        <w:spacing w:after="0"/>
        <w:ind w:left="360"/>
        <w:jc w:val="both"/>
        <w:rPr>
          <w:rFonts w:ascii="Arial" w:eastAsia="Arial" w:hAnsi="Arial" w:cs="Arial"/>
          <w:b/>
          <w:color w:val="000000"/>
          <w:sz w:val="24"/>
          <w:szCs w:val="24"/>
        </w:rPr>
      </w:pPr>
    </w:p>
    <w:p w14:paraId="4274BF34" w14:textId="77777777" w:rsidR="00501D1B" w:rsidRDefault="00461B67">
      <w:pPr>
        <w:numPr>
          <w:ilvl w:val="2"/>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Pacto Internacional de Derechos Civiles y Políticos, artículo 18.</w:t>
      </w:r>
    </w:p>
    <w:p w14:paraId="13D80F57" w14:textId="77777777" w:rsidR="00501D1B" w:rsidRDefault="00461B67">
      <w:pPr>
        <w:numPr>
          <w:ilvl w:val="2"/>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Convenio Europeo para la Protección de los Derechos Humanos y las Libertades Fundamentales, artículo 9º.</w:t>
      </w:r>
    </w:p>
    <w:p w14:paraId="62D12584" w14:textId="77777777" w:rsidR="00501D1B" w:rsidRDefault="00501D1B">
      <w:pPr>
        <w:spacing w:after="0"/>
        <w:ind w:left="360"/>
        <w:jc w:val="both"/>
        <w:rPr>
          <w:rFonts w:ascii="Arial" w:eastAsia="Arial" w:hAnsi="Arial" w:cs="Arial"/>
          <w:sz w:val="24"/>
          <w:szCs w:val="24"/>
          <w:highlight w:val="white"/>
        </w:rPr>
      </w:pPr>
    </w:p>
    <w:p w14:paraId="0C99198A" w14:textId="77777777" w:rsidR="00501D1B" w:rsidRDefault="00461B67">
      <w:pPr>
        <w:numPr>
          <w:ilvl w:val="2"/>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Convención Americana sobre Derechos Humanos, artículo 12.</w:t>
      </w:r>
    </w:p>
    <w:p w14:paraId="68757BC7" w14:textId="77777777" w:rsidR="00501D1B" w:rsidRDefault="00501D1B">
      <w:pPr>
        <w:pBdr>
          <w:top w:val="nil"/>
          <w:left w:val="nil"/>
          <w:bottom w:val="nil"/>
          <w:right w:val="nil"/>
          <w:between w:val="nil"/>
        </w:pBdr>
        <w:ind w:left="720"/>
        <w:rPr>
          <w:rFonts w:ascii="Arial" w:eastAsia="Arial" w:hAnsi="Arial" w:cs="Arial"/>
          <w:color w:val="000000"/>
          <w:sz w:val="24"/>
          <w:szCs w:val="24"/>
          <w:highlight w:val="white"/>
        </w:rPr>
      </w:pPr>
    </w:p>
    <w:p w14:paraId="7E1A676B" w14:textId="77777777" w:rsidR="00501D1B" w:rsidRDefault="00461B67">
      <w:pPr>
        <w:spacing w:after="0"/>
        <w:jc w:val="both"/>
        <w:rPr>
          <w:rFonts w:ascii="Arial" w:eastAsia="Arial" w:hAnsi="Arial" w:cs="Arial"/>
          <w:sz w:val="24"/>
          <w:szCs w:val="24"/>
          <w:highlight w:val="white"/>
        </w:rPr>
      </w:pPr>
      <w:r>
        <w:rPr>
          <w:rFonts w:ascii="Arial" w:eastAsia="Arial" w:hAnsi="Arial" w:cs="Arial"/>
          <w:sz w:val="24"/>
          <w:szCs w:val="24"/>
          <w:highlight w:val="white"/>
        </w:rPr>
        <w:t>En este punto es importante anotar que la CADH sí hace referencia expresa a la objeción de conciencia, particularmente en el artículo 6, referente a la servidumbre, estableciendo que:</w:t>
      </w:r>
    </w:p>
    <w:p w14:paraId="55FE63D0" w14:textId="77777777" w:rsidR="00501D1B" w:rsidRDefault="00501D1B">
      <w:pPr>
        <w:spacing w:after="0"/>
        <w:jc w:val="both"/>
        <w:rPr>
          <w:rFonts w:ascii="Arial" w:eastAsia="Arial" w:hAnsi="Arial" w:cs="Arial"/>
          <w:sz w:val="24"/>
          <w:szCs w:val="24"/>
          <w:highlight w:val="white"/>
        </w:rPr>
      </w:pPr>
    </w:p>
    <w:p w14:paraId="1B480ACA" w14:textId="77777777" w:rsidR="00501D1B" w:rsidRDefault="00461B67">
      <w:pPr>
        <w:pBdr>
          <w:top w:val="nil"/>
          <w:left w:val="nil"/>
          <w:bottom w:val="nil"/>
          <w:right w:val="nil"/>
          <w:between w:val="nil"/>
        </w:pBdr>
        <w:spacing w:after="0" w:line="240" w:lineRule="auto"/>
        <w:ind w:left="502"/>
        <w:jc w:val="both"/>
        <w:rPr>
          <w:rFonts w:ascii="Arial" w:eastAsia="Arial" w:hAnsi="Arial" w:cs="Arial"/>
          <w:color w:val="000000"/>
          <w:sz w:val="24"/>
          <w:szCs w:val="24"/>
        </w:rPr>
      </w:pPr>
      <w:r>
        <w:rPr>
          <w:rFonts w:ascii="Arial" w:eastAsia="Arial" w:hAnsi="Arial" w:cs="Arial"/>
          <w:color w:val="000000"/>
          <w:sz w:val="24"/>
          <w:szCs w:val="24"/>
          <w:highlight w:val="white"/>
        </w:rPr>
        <w:t xml:space="preserve">3. “No constituyen trabajo forzoso u obligatorio […] b. el servicio militar y, </w:t>
      </w:r>
      <w:r>
        <w:rPr>
          <w:rFonts w:ascii="Arial" w:eastAsia="Arial" w:hAnsi="Arial" w:cs="Arial"/>
          <w:i/>
          <w:color w:val="000000"/>
          <w:sz w:val="24"/>
          <w:szCs w:val="24"/>
          <w:highlight w:val="white"/>
        </w:rPr>
        <w:t>en los países donde se admite exención por razones de conciencia</w:t>
      </w:r>
      <w:r>
        <w:rPr>
          <w:rFonts w:ascii="Arial" w:eastAsia="Arial" w:hAnsi="Arial" w:cs="Arial"/>
          <w:color w:val="000000"/>
          <w:sz w:val="24"/>
          <w:szCs w:val="24"/>
          <w:highlight w:val="white"/>
        </w:rPr>
        <w:t>, el</w:t>
      </w:r>
      <w:r>
        <w:rPr>
          <w:rFonts w:ascii="Arial" w:eastAsia="Arial" w:hAnsi="Arial" w:cs="Arial"/>
          <w:color w:val="000000"/>
          <w:sz w:val="24"/>
          <w:szCs w:val="24"/>
        </w:rPr>
        <w:t xml:space="preserve"> </w:t>
      </w:r>
      <w:r>
        <w:rPr>
          <w:rFonts w:ascii="Arial" w:eastAsia="Arial" w:hAnsi="Arial" w:cs="Arial"/>
          <w:color w:val="000000"/>
          <w:sz w:val="24"/>
          <w:szCs w:val="24"/>
          <w:highlight w:val="white"/>
        </w:rPr>
        <w:t>servicio nacional que la ley establezca en lugar de aquél</w:t>
      </w:r>
      <w:r>
        <w:rPr>
          <w:rFonts w:ascii="Arial" w:eastAsia="Arial" w:hAnsi="Arial" w:cs="Arial"/>
          <w:color w:val="000000"/>
          <w:sz w:val="24"/>
          <w:szCs w:val="24"/>
        </w:rPr>
        <w:t>”.</w:t>
      </w:r>
    </w:p>
    <w:p w14:paraId="35D2B443" w14:textId="77777777" w:rsidR="00501D1B" w:rsidRDefault="00501D1B">
      <w:pPr>
        <w:pBdr>
          <w:top w:val="nil"/>
          <w:left w:val="nil"/>
          <w:bottom w:val="nil"/>
          <w:right w:val="nil"/>
          <w:between w:val="nil"/>
        </w:pBdr>
        <w:spacing w:after="0" w:line="240" w:lineRule="auto"/>
        <w:ind w:left="502"/>
        <w:jc w:val="both"/>
        <w:rPr>
          <w:rFonts w:ascii="Arial" w:eastAsia="Arial" w:hAnsi="Arial" w:cs="Arial"/>
          <w:color w:val="000000"/>
          <w:sz w:val="24"/>
          <w:szCs w:val="24"/>
        </w:rPr>
      </w:pPr>
    </w:p>
    <w:p w14:paraId="6F5A2FC0" w14:textId="77777777" w:rsidR="00501D1B" w:rsidRDefault="00501D1B">
      <w:pPr>
        <w:pBdr>
          <w:top w:val="nil"/>
          <w:left w:val="nil"/>
          <w:bottom w:val="nil"/>
          <w:right w:val="nil"/>
          <w:between w:val="nil"/>
        </w:pBdr>
        <w:spacing w:after="0" w:line="240" w:lineRule="auto"/>
        <w:ind w:left="502"/>
        <w:jc w:val="both"/>
        <w:rPr>
          <w:rFonts w:ascii="Arial" w:eastAsia="Arial" w:hAnsi="Arial" w:cs="Arial"/>
          <w:color w:val="000000"/>
          <w:sz w:val="24"/>
          <w:szCs w:val="24"/>
        </w:rPr>
      </w:pPr>
    </w:p>
    <w:p w14:paraId="71E6C88A" w14:textId="77777777" w:rsidR="00501D1B" w:rsidRDefault="00461B67">
      <w:pPr>
        <w:numPr>
          <w:ilvl w:val="1"/>
          <w:numId w:val="2"/>
        </w:numPr>
        <w:spacing w:after="0"/>
        <w:jc w:val="both"/>
        <w:rPr>
          <w:rFonts w:ascii="Arial" w:eastAsia="Arial" w:hAnsi="Arial" w:cs="Arial"/>
          <w:b/>
          <w:i/>
          <w:sz w:val="24"/>
          <w:szCs w:val="24"/>
        </w:rPr>
      </w:pPr>
      <w:r>
        <w:rPr>
          <w:rFonts w:ascii="Arial" w:eastAsia="Arial" w:hAnsi="Arial" w:cs="Arial"/>
          <w:b/>
          <w:i/>
          <w:sz w:val="24"/>
          <w:szCs w:val="24"/>
        </w:rPr>
        <w:t>Interpretaciones realizadas por órganos internacionales</w:t>
      </w:r>
    </w:p>
    <w:p w14:paraId="3DA856A3" w14:textId="77777777" w:rsidR="00501D1B" w:rsidRDefault="00501D1B">
      <w:pPr>
        <w:spacing w:after="0"/>
        <w:ind w:left="1440"/>
        <w:jc w:val="both"/>
        <w:rPr>
          <w:rFonts w:ascii="Arial" w:eastAsia="Arial" w:hAnsi="Arial" w:cs="Arial"/>
          <w:b/>
          <w:sz w:val="24"/>
          <w:szCs w:val="24"/>
        </w:rPr>
      </w:pPr>
    </w:p>
    <w:p w14:paraId="7E107278" w14:textId="77777777" w:rsidR="00501D1B" w:rsidRDefault="00461B67">
      <w:pPr>
        <w:numPr>
          <w:ilvl w:val="2"/>
          <w:numId w:val="2"/>
        </w:numPr>
        <w:spacing w:after="0"/>
        <w:jc w:val="both"/>
        <w:rPr>
          <w:rFonts w:ascii="Arial" w:eastAsia="Arial" w:hAnsi="Arial" w:cs="Arial"/>
          <w:b/>
          <w:sz w:val="24"/>
          <w:szCs w:val="24"/>
        </w:rPr>
      </w:pPr>
      <w:r>
        <w:rPr>
          <w:rFonts w:ascii="Arial" w:eastAsia="Arial" w:hAnsi="Arial" w:cs="Arial"/>
          <w:b/>
          <w:sz w:val="24"/>
          <w:szCs w:val="24"/>
        </w:rPr>
        <w:t>CIDH</w:t>
      </w:r>
    </w:p>
    <w:p w14:paraId="58045BD4" w14:textId="77777777" w:rsidR="00501D1B" w:rsidRDefault="00461B67">
      <w:pPr>
        <w:numPr>
          <w:ilvl w:val="3"/>
          <w:numId w:val="2"/>
        </w:numPr>
        <w:spacing w:after="0"/>
        <w:jc w:val="both"/>
        <w:rPr>
          <w:rFonts w:ascii="Arial" w:eastAsia="Arial" w:hAnsi="Arial" w:cs="Arial"/>
          <w:sz w:val="24"/>
          <w:szCs w:val="24"/>
        </w:rPr>
      </w:pPr>
      <w:r>
        <w:rPr>
          <w:rFonts w:ascii="Arial" w:eastAsia="Arial" w:hAnsi="Arial" w:cs="Arial"/>
          <w:sz w:val="24"/>
          <w:szCs w:val="24"/>
        </w:rPr>
        <w:t>La Comisión Interamericana de Derechos Humanos se ha pronunciado sobre la objeción de conciencia en casos muy limitados y particularmente en el marco del servicio militar.</w:t>
      </w:r>
    </w:p>
    <w:p w14:paraId="3A43C622" w14:textId="77777777" w:rsidR="00501D1B" w:rsidRDefault="00501D1B">
      <w:pPr>
        <w:spacing w:after="0"/>
        <w:ind w:left="643"/>
        <w:jc w:val="both"/>
        <w:rPr>
          <w:rFonts w:ascii="Arial" w:eastAsia="Arial" w:hAnsi="Arial" w:cs="Arial"/>
          <w:sz w:val="24"/>
          <w:szCs w:val="24"/>
        </w:rPr>
      </w:pPr>
    </w:p>
    <w:p w14:paraId="5514D254" w14:textId="77777777" w:rsidR="00501D1B" w:rsidRDefault="00461B67">
      <w:pPr>
        <w:numPr>
          <w:ilvl w:val="4"/>
          <w:numId w:val="2"/>
        </w:numPr>
        <w:spacing w:after="0"/>
        <w:jc w:val="both"/>
        <w:rPr>
          <w:rFonts w:ascii="Arial" w:eastAsia="Arial" w:hAnsi="Arial" w:cs="Arial"/>
          <w:sz w:val="24"/>
          <w:szCs w:val="24"/>
        </w:rPr>
      </w:pPr>
      <w:r>
        <w:rPr>
          <w:rFonts w:ascii="Arial" w:eastAsia="Arial" w:hAnsi="Arial" w:cs="Arial"/>
          <w:sz w:val="24"/>
          <w:szCs w:val="24"/>
        </w:rPr>
        <w:t>En 2005, se pronunció respecto de un caso adelantado contra Chile en que unos jóvenes objetaron conciencia para no prestar servicio militar y esta objeción no fue admitida por las autoridades.</w:t>
      </w:r>
    </w:p>
    <w:p w14:paraId="1AD5C167" w14:textId="77777777" w:rsidR="00501D1B" w:rsidRDefault="00501D1B">
      <w:pPr>
        <w:spacing w:after="0"/>
        <w:ind w:left="502"/>
        <w:jc w:val="both"/>
        <w:rPr>
          <w:rFonts w:ascii="Arial" w:eastAsia="Arial" w:hAnsi="Arial" w:cs="Arial"/>
          <w:sz w:val="24"/>
          <w:szCs w:val="24"/>
        </w:rPr>
      </w:pPr>
    </w:p>
    <w:p w14:paraId="15693A94" w14:textId="77777777" w:rsidR="00501D1B" w:rsidRDefault="00461B67">
      <w:pPr>
        <w:numPr>
          <w:ilvl w:val="4"/>
          <w:numId w:val="2"/>
        </w:numPr>
        <w:spacing w:after="0"/>
        <w:jc w:val="both"/>
        <w:rPr>
          <w:rFonts w:ascii="Arial" w:eastAsia="Arial" w:hAnsi="Arial" w:cs="Arial"/>
          <w:sz w:val="24"/>
          <w:szCs w:val="24"/>
        </w:rPr>
      </w:pPr>
      <w:r>
        <w:rPr>
          <w:rFonts w:ascii="Arial" w:eastAsia="Arial" w:hAnsi="Arial" w:cs="Arial"/>
          <w:sz w:val="24"/>
          <w:szCs w:val="24"/>
        </w:rPr>
        <w:t>La CIDH estableció, a la luz de los artículos 6 y 12, que:</w:t>
      </w:r>
    </w:p>
    <w:p w14:paraId="00F8EF0D" w14:textId="77777777" w:rsidR="00501D1B" w:rsidRDefault="00501D1B">
      <w:pPr>
        <w:spacing w:after="0"/>
        <w:jc w:val="both"/>
        <w:rPr>
          <w:rFonts w:ascii="Arial" w:eastAsia="Arial" w:hAnsi="Arial" w:cs="Arial"/>
          <w:sz w:val="24"/>
          <w:szCs w:val="24"/>
        </w:rPr>
      </w:pPr>
    </w:p>
    <w:p w14:paraId="68F76A6F" w14:textId="77777777" w:rsidR="00501D1B" w:rsidRDefault="00461B67">
      <w:pPr>
        <w:numPr>
          <w:ilvl w:val="5"/>
          <w:numId w:val="2"/>
        </w:numPr>
        <w:spacing w:after="0"/>
        <w:jc w:val="both"/>
        <w:rPr>
          <w:rFonts w:ascii="Arial" w:eastAsia="Arial" w:hAnsi="Arial" w:cs="Arial"/>
          <w:sz w:val="24"/>
          <w:szCs w:val="24"/>
        </w:rPr>
      </w:pPr>
      <w:r>
        <w:rPr>
          <w:rFonts w:ascii="Arial" w:eastAsia="Arial" w:hAnsi="Arial" w:cs="Arial"/>
          <w:sz w:val="24"/>
          <w:szCs w:val="24"/>
          <w:highlight w:val="white"/>
        </w:rPr>
        <w:t xml:space="preserve">El hecho de que el Estado chileno no reconozca la condición de ‘objetor de conciencia’ en su legislación interna y no reconozca a [los peticionarios] como ‘objetores de conciencia’ del servicio militar obligatorio no constituye una interferencia con su derecho a la libertad de conciencia. </w:t>
      </w:r>
    </w:p>
    <w:p w14:paraId="76BB24AD" w14:textId="77777777" w:rsidR="00501D1B" w:rsidRDefault="00501D1B">
      <w:pPr>
        <w:spacing w:after="0"/>
        <w:ind w:left="1210"/>
        <w:jc w:val="both"/>
        <w:rPr>
          <w:rFonts w:ascii="Arial" w:eastAsia="Arial" w:hAnsi="Arial" w:cs="Arial"/>
          <w:sz w:val="24"/>
          <w:szCs w:val="24"/>
        </w:rPr>
      </w:pPr>
    </w:p>
    <w:p w14:paraId="047AEBED" w14:textId="77777777" w:rsidR="00501D1B" w:rsidRDefault="00461B67">
      <w:pPr>
        <w:numPr>
          <w:ilvl w:val="4"/>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Adicionalmente, en un caso contra Ecuador en 2006 la Comisión reiteró que el derecho a la objeción de conciencia frente al servicio militar obligatorio se puede </w:t>
      </w:r>
      <w:r>
        <w:rPr>
          <w:rFonts w:ascii="Arial" w:eastAsia="Arial" w:hAnsi="Arial" w:cs="Arial"/>
          <w:sz w:val="24"/>
          <w:szCs w:val="24"/>
        </w:rPr>
        <w:t xml:space="preserve">derivar de los derechos a la honra y la dignidad (artículo 11) </w:t>
      </w:r>
      <w:r>
        <w:rPr>
          <w:rFonts w:ascii="Arial" w:eastAsia="Arial" w:hAnsi="Arial" w:cs="Arial"/>
          <w:sz w:val="24"/>
          <w:szCs w:val="24"/>
          <w:highlight w:val="white"/>
        </w:rPr>
        <w:t>y el derecho a la libertad de conciencia y de religión (artículo 12), en conjunto con el 6.3.b.</w:t>
      </w:r>
    </w:p>
    <w:p w14:paraId="7AB985F0" w14:textId="77777777" w:rsidR="00501D1B" w:rsidRDefault="00501D1B">
      <w:pPr>
        <w:spacing w:after="0"/>
        <w:ind w:left="502"/>
        <w:jc w:val="both"/>
        <w:rPr>
          <w:rFonts w:ascii="Arial" w:eastAsia="Arial" w:hAnsi="Arial" w:cs="Arial"/>
          <w:sz w:val="24"/>
          <w:szCs w:val="24"/>
          <w:highlight w:val="white"/>
        </w:rPr>
      </w:pPr>
    </w:p>
    <w:p w14:paraId="3A5433C9" w14:textId="77777777" w:rsidR="00501D1B" w:rsidRDefault="00461B67">
      <w:pPr>
        <w:numPr>
          <w:ilvl w:val="4"/>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En 2020, la CIDH admitió el caso de José Ignacio </w:t>
      </w:r>
      <w:proofErr w:type="spellStart"/>
      <w:r>
        <w:rPr>
          <w:rFonts w:ascii="Arial" w:eastAsia="Arial" w:hAnsi="Arial" w:cs="Arial"/>
          <w:sz w:val="24"/>
          <w:szCs w:val="24"/>
          <w:highlight w:val="white"/>
        </w:rPr>
        <w:t>Orías</w:t>
      </w:r>
      <w:proofErr w:type="spellEnd"/>
      <w:r>
        <w:rPr>
          <w:rFonts w:ascii="Arial" w:eastAsia="Arial" w:hAnsi="Arial" w:cs="Arial"/>
          <w:sz w:val="24"/>
          <w:szCs w:val="24"/>
          <w:highlight w:val="white"/>
        </w:rPr>
        <w:t xml:space="preserve"> Calvo en el que se busca atribuir responsabilidad al Estado de Bolivia por no reconocer el derecho a la objeción de conciencia.</w:t>
      </w:r>
    </w:p>
    <w:p w14:paraId="4B537990" w14:textId="77777777" w:rsidR="00501D1B" w:rsidRDefault="00501D1B">
      <w:pPr>
        <w:spacing w:after="0"/>
        <w:jc w:val="both"/>
        <w:rPr>
          <w:rFonts w:ascii="Arial" w:eastAsia="Arial" w:hAnsi="Arial" w:cs="Arial"/>
          <w:b/>
          <w:sz w:val="24"/>
          <w:szCs w:val="24"/>
          <w:highlight w:val="white"/>
        </w:rPr>
      </w:pPr>
    </w:p>
    <w:p w14:paraId="5C6B7775" w14:textId="77777777" w:rsidR="00501D1B" w:rsidRDefault="00461B67">
      <w:pPr>
        <w:numPr>
          <w:ilvl w:val="2"/>
          <w:numId w:val="2"/>
        </w:numPr>
        <w:spacing w:after="0"/>
        <w:jc w:val="both"/>
        <w:rPr>
          <w:rFonts w:ascii="Arial" w:eastAsia="Arial" w:hAnsi="Arial" w:cs="Arial"/>
          <w:b/>
          <w:sz w:val="24"/>
          <w:szCs w:val="24"/>
          <w:highlight w:val="white"/>
        </w:rPr>
      </w:pPr>
      <w:r>
        <w:rPr>
          <w:rFonts w:ascii="Arial" w:eastAsia="Arial" w:hAnsi="Arial" w:cs="Arial"/>
          <w:b/>
          <w:sz w:val="24"/>
          <w:szCs w:val="24"/>
          <w:highlight w:val="white"/>
        </w:rPr>
        <w:t>TEDH</w:t>
      </w:r>
    </w:p>
    <w:p w14:paraId="21D29DCB" w14:textId="77777777" w:rsidR="00501D1B" w:rsidRDefault="00501D1B">
      <w:pPr>
        <w:spacing w:after="0"/>
        <w:ind w:left="360"/>
        <w:jc w:val="both"/>
        <w:rPr>
          <w:rFonts w:ascii="Arial" w:eastAsia="Arial" w:hAnsi="Arial" w:cs="Arial"/>
          <w:sz w:val="24"/>
          <w:szCs w:val="24"/>
          <w:highlight w:val="white"/>
        </w:rPr>
      </w:pPr>
    </w:p>
    <w:p w14:paraId="27FC49DE" w14:textId="77777777" w:rsidR="00501D1B" w:rsidRDefault="00461B67">
      <w:pPr>
        <w:numPr>
          <w:ilvl w:val="3"/>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El Tribunal Europeo de Derechos Humanos ha pasado por tres etapas en relación con la objeción de conciencia en relación con el servicio militar.</w:t>
      </w:r>
    </w:p>
    <w:p w14:paraId="14AA8A51" w14:textId="77777777" w:rsidR="00501D1B" w:rsidRDefault="00501D1B">
      <w:pPr>
        <w:spacing w:after="0"/>
        <w:ind w:left="643"/>
        <w:jc w:val="both"/>
        <w:rPr>
          <w:rFonts w:ascii="Arial" w:eastAsia="Arial" w:hAnsi="Arial" w:cs="Arial"/>
          <w:sz w:val="24"/>
          <w:szCs w:val="24"/>
          <w:highlight w:val="white"/>
        </w:rPr>
      </w:pPr>
    </w:p>
    <w:p w14:paraId="6D88EF88" w14:textId="77777777" w:rsidR="00501D1B" w:rsidRDefault="00461B67">
      <w:pPr>
        <w:numPr>
          <w:ilvl w:val="4"/>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Queda en manos de los Estados garantizar o no la objeción de conciencia. Su margen de apreciación en este tema es absoluto (1966-1994).</w:t>
      </w:r>
    </w:p>
    <w:p w14:paraId="395A37C2" w14:textId="77777777" w:rsidR="00501D1B" w:rsidRDefault="00461B67">
      <w:pPr>
        <w:numPr>
          <w:ilvl w:val="5"/>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Caso </w:t>
      </w:r>
      <w:proofErr w:type="spellStart"/>
      <w:r>
        <w:rPr>
          <w:rFonts w:ascii="Arial" w:eastAsia="Arial" w:hAnsi="Arial" w:cs="Arial"/>
          <w:i/>
          <w:sz w:val="24"/>
          <w:szCs w:val="24"/>
          <w:highlight w:val="white"/>
        </w:rPr>
        <w:t>Grandrath</w:t>
      </w:r>
      <w:proofErr w:type="spellEnd"/>
      <w:r>
        <w:rPr>
          <w:rFonts w:ascii="Arial" w:eastAsia="Arial" w:hAnsi="Arial" w:cs="Arial"/>
          <w:i/>
          <w:sz w:val="24"/>
          <w:szCs w:val="24"/>
          <w:highlight w:val="white"/>
        </w:rPr>
        <w:t xml:space="preserve"> vs. Alemania </w:t>
      </w:r>
      <w:r>
        <w:rPr>
          <w:rFonts w:ascii="Arial" w:eastAsia="Arial" w:hAnsi="Arial" w:cs="Arial"/>
          <w:sz w:val="24"/>
          <w:szCs w:val="24"/>
          <w:highlight w:val="white"/>
        </w:rPr>
        <w:t xml:space="preserve">hasta </w:t>
      </w:r>
      <w:r>
        <w:rPr>
          <w:rFonts w:ascii="Arial" w:eastAsia="Arial" w:hAnsi="Arial" w:cs="Arial"/>
          <w:i/>
          <w:sz w:val="24"/>
          <w:szCs w:val="24"/>
          <w:highlight w:val="white"/>
        </w:rPr>
        <w:t>Peters vs. Holanda</w:t>
      </w:r>
    </w:p>
    <w:p w14:paraId="5519D0FC" w14:textId="77777777" w:rsidR="00501D1B" w:rsidRDefault="00501D1B">
      <w:pPr>
        <w:spacing w:after="0"/>
        <w:ind w:left="1210"/>
        <w:jc w:val="both"/>
        <w:rPr>
          <w:rFonts w:ascii="Arial" w:eastAsia="Arial" w:hAnsi="Arial" w:cs="Arial"/>
          <w:sz w:val="24"/>
          <w:szCs w:val="24"/>
          <w:highlight w:val="white"/>
        </w:rPr>
      </w:pPr>
    </w:p>
    <w:p w14:paraId="5A7346A3" w14:textId="77777777" w:rsidR="00501D1B" w:rsidRDefault="00461B67">
      <w:pPr>
        <w:numPr>
          <w:ilvl w:val="4"/>
          <w:numId w:val="2"/>
        </w:numPr>
        <w:spacing w:after="0"/>
        <w:jc w:val="both"/>
        <w:rPr>
          <w:rFonts w:ascii="Arial" w:eastAsia="Arial" w:hAnsi="Arial" w:cs="Arial"/>
          <w:sz w:val="24"/>
          <w:szCs w:val="24"/>
          <w:highlight w:val="white"/>
        </w:rPr>
      </w:pPr>
      <w:r>
        <w:rPr>
          <w:rFonts w:ascii="Arial" w:eastAsia="Arial" w:hAnsi="Arial" w:cs="Arial"/>
          <w:sz w:val="24"/>
          <w:szCs w:val="24"/>
          <w:highlight w:val="white"/>
        </w:rPr>
        <w:t>El margen de apreciación de los estados en esta materia tiene límites, como lo son (i) el principio de igualdad, cuando se trata de manera igual situaciones manifiestamente desiguales; (</w:t>
      </w:r>
      <w:proofErr w:type="spellStart"/>
      <w:r>
        <w:rPr>
          <w:rFonts w:ascii="Arial" w:eastAsia="Arial" w:hAnsi="Arial" w:cs="Arial"/>
          <w:sz w:val="24"/>
          <w:szCs w:val="24"/>
          <w:highlight w:val="white"/>
        </w:rPr>
        <w:t>ii</w:t>
      </w:r>
      <w:proofErr w:type="spellEnd"/>
      <w:r>
        <w:rPr>
          <w:rFonts w:ascii="Arial" w:eastAsia="Arial" w:hAnsi="Arial" w:cs="Arial"/>
          <w:sz w:val="24"/>
          <w:szCs w:val="24"/>
          <w:highlight w:val="white"/>
        </w:rPr>
        <w:t>) la prohibición de tratos crueles e inhumanos.</w:t>
      </w:r>
    </w:p>
    <w:p w14:paraId="1369B50F" w14:textId="77777777" w:rsidR="00501D1B" w:rsidRDefault="00501D1B">
      <w:pPr>
        <w:spacing w:after="0"/>
        <w:ind w:left="502"/>
        <w:jc w:val="both"/>
        <w:rPr>
          <w:rFonts w:ascii="Arial" w:eastAsia="Arial" w:hAnsi="Arial" w:cs="Arial"/>
          <w:sz w:val="24"/>
          <w:szCs w:val="24"/>
          <w:highlight w:val="white"/>
        </w:rPr>
      </w:pPr>
    </w:p>
    <w:p w14:paraId="5953ABC2" w14:textId="77777777" w:rsidR="00501D1B" w:rsidRDefault="00461B67">
      <w:pPr>
        <w:numPr>
          <w:ilvl w:val="4"/>
          <w:numId w:val="2"/>
        </w:numPr>
        <w:shd w:val="clear" w:color="auto" w:fill="FFFFFF"/>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Surgimiento de derecho autónomo a la objeción de conciencia y margen restringido de los Estados. Desde el caso hito </w:t>
      </w:r>
      <w:proofErr w:type="spellStart"/>
      <w:r>
        <w:rPr>
          <w:rFonts w:ascii="Arial" w:eastAsia="Arial" w:hAnsi="Arial" w:cs="Arial"/>
          <w:i/>
          <w:sz w:val="24"/>
          <w:szCs w:val="24"/>
          <w:highlight w:val="white"/>
        </w:rPr>
        <w:t>Bayatyan</w:t>
      </w:r>
      <w:proofErr w:type="spellEnd"/>
      <w:r>
        <w:rPr>
          <w:rFonts w:ascii="Arial" w:eastAsia="Arial" w:hAnsi="Arial" w:cs="Arial"/>
          <w:i/>
          <w:sz w:val="24"/>
          <w:szCs w:val="24"/>
          <w:highlight w:val="white"/>
        </w:rPr>
        <w:t xml:space="preserve"> vs. Armenia, </w:t>
      </w:r>
      <w:r>
        <w:rPr>
          <w:rFonts w:ascii="Arial" w:eastAsia="Arial" w:hAnsi="Arial" w:cs="Arial"/>
          <w:sz w:val="24"/>
          <w:szCs w:val="24"/>
          <w:highlight w:val="white"/>
        </w:rPr>
        <w:t xml:space="preserve">la TEDH </w:t>
      </w:r>
      <w:r>
        <w:rPr>
          <w:rFonts w:ascii="Arial" w:eastAsia="Arial" w:hAnsi="Arial" w:cs="Arial"/>
          <w:sz w:val="24"/>
          <w:szCs w:val="24"/>
          <w:highlight w:val="white"/>
        </w:rPr>
        <w:lastRenderedPageBreak/>
        <w:t>entendió que, aunque el artículo 9º CEDH no se refiere de manera expresa a la objeción de conciencia, se debe entender que es un derecho autónomo que se desprende de la libertad de conciencia, por lo que debía garantizarse. Ha mantenido esta línea interpretativa hasta hoy.</w:t>
      </w:r>
    </w:p>
    <w:p w14:paraId="79F10ADD" w14:textId="77777777" w:rsidR="00501D1B" w:rsidRDefault="00501D1B">
      <w:pPr>
        <w:pBdr>
          <w:top w:val="nil"/>
          <w:left w:val="nil"/>
          <w:bottom w:val="nil"/>
          <w:right w:val="nil"/>
          <w:between w:val="nil"/>
        </w:pBdr>
        <w:ind w:left="720"/>
        <w:rPr>
          <w:rFonts w:ascii="Arial" w:eastAsia="Arial" w:hAnsi="Arial" w:cs="Arial"/>
          <w:color w:val="000000"/>
          <w:sz w:val="24"/>
          <w:szCs w:val="24"/>
          <w:highlight w:val="white"/>
        </w:rPr>
      </w:pPr>
    </w:p>
    <w:p w14:paraId="2F3AB4E0" w14:textId="77777777" w:rsidR="00501D1B" w:rsidRDefault="00501D1B">
      <w:pPr>
        <w:shd w:val="clear" w:color="auto" w:fill="FFFFFF"/>
        <w:spacing w:after="0"/>
        <w:ind w:left="502"/>
        <w:jc w:val="both"/>
        <w:rPr>
          <w:rFonts w:ascii="Arial" w:eastAsia="Arial" w:hAnsi="Arial" w:cs="Arial"/>
          <w:sz w:val="24"/>
          <w:szCs w:val="24"/>
          <w:highlight w:val="white"/>
        </w:rPr>
      </w:pPr>
    </w:p>
    <w:p w14:paraId="7A39C120" w14:textId="77777777" w:rsidR="00501D1B" w:rsidRDefault="00461B67">
      <w:pPr>
        <w:pBdr>
          <w:top w:val="nil"/>
          <w:left w:val="nil"/>
          <w:bottom w:val="nil"/>
          <w:right w:val="nil"/>
          <w:between w:val="nil"/>
        </w:pBdr>
        <w:spacing w:after="0" w:line="240" w:lineRule="auto"/>
        <w:ind w:left="57"/>
        <w:jc w:val="both"/>
        <w:rPr>
          <w:rFonts w:ascii="Arial" w:eastAsia="Arial" w:hAnsi="Arial" w:cs="Arial"/>
          <w:b/>
          <w:i/>
          <w:color w:val="000000"/>
          <w:sz w:val="24"/>
          <w:szCs w:val="24"/>
        </w:rPr>
      </w:pPr>
      <w:r>
        <w:rPr>
          <w:rFonts w:ascii="Arial" w:eastAsia="Arial" w:hAnsi="Arial" w:cs="Arial"/>
          <w:b/>
          <w:i/>
          <w:color w:val="000000"/>
          <w:sz w:val="24"/>
          <w:szCs w:val="24"/>
        </w:rPr>
        <w:t>Objeción de conciencia en Colombia: desarrollo jurisprudencial</w:t>
      </w:r>
    </w:p>
    <w:p w14:paraId="14B2DAF8" w14:textId="77777777" w:rsidR="00501D1B" w:rsidRDefault="00501D1B">
      <w:pPr>
        <w:pBdr>
          <w:top w:val="nil"/>
          <w:left w:val="nil"/>
          <w:bottom w:val="nil"/>
          <w:right w:val="nil"/>
          <w:between w:val="nil"/>
        </w:pBdr>
        <w:spacing w:after="0" w:line="240" w:lineRule="auto"/>
        <w:ind w:left="57"/>
        <w:jc w:val="both"/>
        <w:rPr>
          <w:rFonts w:ascii="Arial" w:eastAsia="Arial" w:hAnsi="Arial" w:cs="Arial"/>
          <w:b/>
          <w:color w:val="000000"/>
          <w:sz w:val="24"/>
          <w:szCs w:val="24"/>
        </w:rPr>
      </w:pPr>
    </w:p>
    <w:p w14:paraId="2C8716C4" w14:textId="77777777" w:rsidR="00501D1B" w:rsidRDefault="00461B67">
      <w:pPr>
        <w:spacing w:after="0"/>
        <w:ind w:left="113"/>
        <w:jc w:val="both"/>
        <w:rPr>
          <w:rFonts w:ascii="Arial" w:eastAsia="Arial" w:hAnsi="Arial" w:cs="Arial"/>
          <w:b/>
          <w:sz w:val="24"/>
          <w:szCs w:val="24"/>
        </w:rPr>
      </w:pPr>
      <w:r>
        <w:rPr>
          <w:rFonts w:ascii="Arial" w:eastAsia="Arial" w:hAnsi="Arial" w:cs="Arial"/>
          <w:b/>
          <w:sz w:val="24"/>
          <w:szCs w:val="24"/>
        </w:rPr>
        <w:t>En Colombia no se encuentra su desarrollo en la ley sino en la jurisprudencia de la Corte Constitucional</w:t>
      </w:r>
    </w:p>
    <w:p w14:paraId="5581194B" w14:textId="77777777" w:rsidR="00501D1B" w:rsidRDefault="00501D1B">
      <w:pPr>
        <w:spacing w:after="0"/>
        <w:ind w:left="57"/>
        <w:jc w:val="both"/>
        <w:rPr>
          <w:rFonts w:ascii="Arial" w:eastAsia="Arial" w:hAnsi="Arial" w:cs="Arial"/>
          <w:b/>
          <w:sz w:val="24"/>
          <w:szCs w:val="24"/>
        </w:rPr>
      </w:pPr>
    </w:p>
    <w:p w14:paraId="54B44602"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Respecto a las decisiones de la Corte Constitucional, en</w:t>
      </w:r>
      <w:r>
        <w:rPr>
          <w:rFonts w:ascii="Arial" w:eastAsia="Arial" w:hAnsi="Arial" w:cs="Arial"/>
          <w:color w:val="000000"/>
          <w:sz w:val="24"/>
          <w:szCs w:val="24"/>
          <w:highlight w:val="white"/>
        </w:rPr>
        <w:t xml:space="preserve"> diversas ocasiones la Corte ha tenido oportunidad de referirse a la libertad de conciencia como derecho fundamental, y su diferencia con derechos cercanos, como la libertad de pensamiento y la libertad religiosa.</w:t>
      </w:r>
    </w:p>
    <w:p w14:paraId="22EEACEB"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14:paraId="396C8651"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Distinguiendo claramente el objeto propio de cada uno de estos derechos fundamentales, pero poniendo de relieve la relación que existe entre ellos. De manera especial, en la Sentencia C-616 de 1997.</w:t>
      </w:r>
    </w:p>
    <w:p w14:paraId="1369AE31" w14:textId="77777777" w:rsidR="00501D1B" w:rsidRDefault="00501D1B">
      <w:pPr>
        <w:pBdr>
          <w:top w:val="nil"/>
          <w:left w:val="nil"/>
          <w:bottom w:val="nil"/>
          <w:right w:val="nil"/>
          <w:between w:val="nil"/>
        </w:pBdr>
        <w:spacing w:after="0" w:line="240" w:lineRule="auto"/>
        <w:jc w:val="both"/>
        <w:rPr>
          <w:rFonts w:ascii="Arial" w:eastAsia="Arial" w:hAnsi="Arial" w:cs="Arial"/>
          <w:color w:val="1F497D"/>
          <w:sz w:val="24"/>
          <w:szCs w:val="24"/>
          <w:highlight w:val="white"/>
        </w:rPr>
      </w:pPr>
    </w:p>
    <w:p w14:paraId="584C3C55"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Corte definió los anteriores asuntos. En cuanto a la libertad de pensamiento, explicó que ella comportaba para su titular la facultad de adherir o de profesar determinada ideología, filosofía o cosmovisión, implicando para el individuo el atributo de estar conforme con un determinado sistema ideológico en torno del mismo hombre, del mundo y de los valores.</w:t>
      </w:r>
    </w:p>
    <w:p w14:paraId="7FB35AFF"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rPr>
      </w:pPr>
    </w:p>
    <w:p w14:paraId="1EB6EBD7"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Refiriéndose a la libertad de conciencia, la Corte en esta sentencia expresó que en</w:t>
      </w:r>
      <w:r>
        <w:rPr>
          <w:rFonts w:ascii="Arial" w:eastAsia="Arial" w:hAnsi="Arial" w:cs="Arial"/>
          <w:color w:val="000000"/>
          <w:sz w:val="24"/>
          <w:szCs w:val="24"/>
        </w:rPr>
        <w:t xml:space="preserve"> </w:t>
      </w:r>
      <w:r>
        <w:rPr>
          <w:rFonts w:ascii="Arial" w:eastAsia="Arial" w:hAnsi="Arial" w:cs="Arial"/>
          <w:color w:val="000000"/>
          <w:sz w:val="24"/>
          <w:szCs w:val="24"/>
          <w:highlight w:val="white"/>
        </w:rPr>
        <w:t>su sentido jurídico y ético por conciencia se entendía el propio discernimiento sobre lo que estaba bien y lo que estaba mal. Es decir, se trataba de la conciencia moral distinguiendo esta libertad con las anteriores, dijo la Corte, que consistía en “la facultad del entendimiento de formular juicios prácticos en relación con lo que resulta ser una acción correcta frente a una situación concreta que se presenta de facto”. En otras palabras, “es la facultad de discernir entre lo que resulta</w:t>
      </w:r>
      <w:r>
        <w:rPr>
          <w:rFonts w:ascii="Arial" w:eastAsia="Arial" w:hAnsi="Arial" w:cs="Arial"/>
          <w:color w:val="000000"/>
          <w:sz w:val="24"/>
          <w:szCs w:val="24"/>
        </w:rPr>
        <w:t xml:space="preserve"> </w:t>
      </w:r>
      <w:r>
        <w:rPr>
          <w:rFonts w:ascii="Arial" w:eastAsia="Arial" w:hAnsi="Arial" w:cs="Arial"/>
          <w:color w:val="000000"/>
          <w:sz w:val="24"/>
          <w:szCs w:val="24"/>
          <w:highlight w:val="white"/>
        </w:rPr>
        <w:t>ser el bien o el mal moral, pero en relación con lo que concretamente, en determinada situación, debemos hacer o no hacer. Por eso se dice que es un conocimiento práctico”.</w:t>
      </w:r>
    </w:p>
    <w:p w14:paraId="6A824CAD"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14:paraId="23C4842F" w14:textId="77777777" w:rsidR="00501D1B" w:rsidRDefault="00461B67">
      <w:pPr>
        <w:numPr>
          <w:ilvl w:val="2"/>
          <w:numId w:val="1"/>
        </w:numPr>
        <w:spacing w:after="0"/>
        <w:jc w:val="both"/>
        <w:rPr>
          <w:rFonts w:ascii="Arial" w:eastAsia="Arial" w:hAnsi="Arial" w:cs="Arial"/>
          <w:sz w:val="24"/>
          <w:szCs w:val="24"/>
        </w:rPr>
      </w:pPr>
      <w:r>
        <w:rPr>
          <w:rFonts w:ascii="Arial" w:eastAsia="Arial" w:hAnsi="Arial" w:cs="Arial"/>
          <w:sz w:val="24"/>
          <w:szCs w:val="24"/>
        </w:rPr>
        <w:t xml:space="preserve">En Colombia, el órgano que ha desarrollado la objeción de conciencia ha sido la Corte Constitucional colombiana. </w:t>
      </w:r>
    </w:p>
    <w:p w14:paraId="450FB1CD" w14:textId="77777777" w:rsidR="00501D1B" w:rsidRDefault="00501D1B">
      <w:pPr>
        <w:spacing w:after="0"/>
        <w:ind w:left="2160"/>
        <w:jc w:val="both"/>
        <w:rPr>
          <w:rFonts w:ascii="Arial" w:eastAsia="Arial" w:hAnsi="Arial" w:cs="Arial"/>
          <w:sz w:val="24"/>
          <w:szCs w:val="24"/>
        </w:rPr>
      </w:pPr>
    </w:p>
    <w:p w14:paraId="0624DE31" w14:textId="77777777" w:rsidR="00501D1B" w:rsidRDefault="00461B67">
      <w:pPr>
        <w:numPr>
          <w:ilvl w:val="2"/>
          <w:numId w:val="1"/>
        </w:numPr>
        <w:spacing w:after="0"/>
        <w:jc w:val="both"/>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white"/>
        </w:rPr>
        <w:t>A partir de la Sentencia C-728 de 2009, se reconoció que la objeción de conciencia es un derecho fundamental de aplicación inmediata que no requiere desarrollo legislativo para ser ejercido.</w:t>
      </w:r>
    </w:p>
    <w:p w14:paraId="4F6CB3AC" w14:textId="77777777" w:rsidR="00501D1B" w:rsidRDefault="00501D1B">
      <w:pPr>
        <w:spacing w:after="0"/>
        <w:ind w:left="2160"/>
        <w:jc w:val="both"/>
        <w:rPr>
          <w:rFonts w:ascii="Arial" w:eastAsia="Arial" w:hAnsi="Arial" w:cs="Arial"/>
          <w:sz w:val="24"/>
          <w:szCs w:val="24"/>
        </w:rPr>
      </w:pPr>
    </w:p>
    <w:p w14:paraId="1835BE54" w14:textId="77777777" w:rsidR="00501D1B" w:rsidRDefault="00461B67">
      <w:pPr>
        <w:numPr>
          <w:ilvl w:val="2"/>
          <w:numId w:val="1"/>
        </w:numPr>
        <w:spacing w:after="0"/>
        <w:jc w:val="both"/>
        <w:rPr>
          <w:rFonts w:ascii="Arial" w:eastAsia="Arial" w:hAnsi="Arial" w:cs="Arial"/>
          <w:sz w:val="24"/>
          <w:szCs w:val="24"/>
        </w:rPr>
      </w:pPr>
      <w:r>
        <w:rPr>
          <w:rFonts w:ascii="Arial" w:eastAsia="Arial" w:hAnsi="Arial" w:cs="Arial"/>
          <w:sz w:val="24"/>
          <w:szCs w:val="24"/>
        </w:rPr>
        <w:lastRenderedPageBreak/>
        <w:t xml:space="preserve">Los contextos más comunes en los que la Corte Constitucional se ha pronunciado en relación con la objeción de conciencia han sido la prestación del servicio militar y los servicios de salud. Sin embargo, la Corte también ha contemplado escenarios distintos en donde se puede manifestar la objeción de conciencia, particularmente, vale la pena mencionar: </w:t>
      </w:r>
    </w:p>
    <w:p w14:paraId="60D3651F" w14:textId="77777777" w:rsidR="00501D1B" w:rsidRDefault="00501D1B">
      <w:pPr>
        <w:spacing w:after="0"/>
        <w:ind w:left="2160"/>
        <w:jc w:val="both"/>
        <w:rPr>
          <w:rFonts w:ascii="Arial" w:eastAsia="Arial" w:hAnsi="Arial" w:cs="Arial"/>
          <w:sz w:val="24"/>
          <w:szCs w:val="24"/>
        </w:rPr>
      </w:pPr>
    </w:p>
    <w:p w14:paraId="28DB307A" w14:textId="77777777" w:rsidR="00501D1B" w:rsidRDefault="00461B67">
      <w:pPr>
        <w:numPr>
          <w:ilvl w:val="3"/>
          <w:numId w:val="1"/>
        </w:numPr>
        <w:spacing w:after="0"/>
        <w:jc w:val="both"/>
        <w:rPr>
          <w:rFonts w:ascii="Arial" w:eastAsia="Arial" w:hAnsi="Arial" w:cs="Arial"/>
          <w:sz w:val="24"/>
          <w:szCs w:val="24"/>
        </w:rPr>
      </w:pPr>
      <w:r>
        <w:rPr>
          <w:rFonts w:ascii="Arial" w:eastAsia="Arial" w:hAnsi="Arial" w:cs="Arial"/>
          <w:sz w:val="24"/>
          <w:szCs w:val="24"/>
        </w:rPr>
        <w:t>La objeción de conciencia en el ámbito educativo (T-588 de 98), al establecer que los estudiantes pueden abstenerse de desarrollar danzas que sean contrarias a su religión.</w:t>
      </w:r>
    </w:p>
    <w:p w14:paraId="7BDF8678" w14:textId="77777777" w:rsidR="00501D1B" w:rsidRDefault="00501D1B">
      <w:pPr>
        <w:spacing w:after="0"/>
        <w:ind w:left="785"/>
        <w:jc w:val="both"/>
        <w:rPr>
          <w:rFonts w:ascii="Arial" w:eastAsia="Arial" w:hAnsi="Arial" w:cs="Arial"/>
          <w:sz w:val="24"/>
          <w:szCs w:val="24"/>
        </w:rPr>
      </w:pPr>
    </w:p>
    <w:p w14:paraId="493694BE" w14:textId="77777777" w:rsidR="00501D1B" w:rsidRDefault="00461B67">
      <w:pPr>
        <w:numPr>
          <w:ilvl w:val="3"/>
          <w:numId w:val="1"/>
        </w:numPr>
        <w:spacing w:after="0"/>
        <w:jc w:val="both"/>
        <w:rPr>
          <w:rFonts w:ascii="Arial" w:eastAsia="Arial" w:hAnsi="Arial" w:cs="Arial"/>
          <w:sz w:val="24"/>
          <w:szCs w:val="24"/>
        </w:rPr>
      </w:pPr>
      <w:r>
        <w:rPr>
          <w:rFonts w:ascii="Arial" w:eastAsia="Arial" w:hAnsi="Arial" w:cs="Arial"/>
          <w:sz w:val="24"/>
          <w:szCs w:val="24"/>
        </w:rPr>
        <w:t>La objeción de conciencia en bancadas políticas (C-859 de 06) al establecer que compete a cada partido definir sus asuntos de conciencia que queden eximidos del régimen de bancadas y decidir, conforme a su conciencia, si dejan o no votar a sus miembros en cada caso en particular.</w:t>
      </w:r>
    </w:p>
    <w:p w14:paraId="4DF50D45" w14:textId="77777777" w:rsidR="00501D1B" w:rsidRDefault="00501D1B">
      <w:pPr>
        <w:spacing w:after="0"/>
        <w:ind w:left="785"/>
        <w:jc w:val="both"/>
        <w:rPr>
          <w:rFonts w:ascii="Arial" w:eastAsia="Arial" w:hAnsi="Arial" w:cs="Arial"/>
          <w:sz w:val="24"/>
          <w:szCs w:val="24"/>
        </w:rPr>
      </w:pPr>
    </w:p>
    <w:p w14:paraId="4D0AFE83" w14:textId="77777777" w:rsidR="00501D1B" w:rsidRDefault="00461B67">
      <w:pPr>
        <w:numPr>
          <w:ilvl w:val="3"/>
          <w:numId w:val="1"/>
        </w:numPr>
        <w:spacing w:after="0"/>
        <w:jc w:val="both"/>
        <w:rPr>
          <w:rFonts w:ascii="Arial" w:eastAsia="Arial" w:hAnsi="Arial" w:cs="Arial"/>
          <w:sz w:val="24"/>
          <w:szCs w:val="24"/>
        </w:rPr>
      </w:pPr>
      <w:r>
        <w:rPr>
          <w:rFonts w:ascii="Arial" w:eastAsia="Arial" w:hAnsi="Arial" w:cs="Arial"/>
          <w:sz w:val="24"/>
          <w:szCs w:val="24"/>
        </w:rPr>
        <w:t>Objeción de conciencia en ámbitos laborales (T-739 de 2013), al referirse que ​​no es permitido obligar a un trabajador a elegir entre sus obligaciones laborales y los deberes derivados de su vocación religiosa y sus creencias.</w:t>
      </w:r>
    </w:p>
    <w:p w14:paraId="39D2B764" w14:textId="77777777" w:rsidR="00501D1B" w:rsidRDefault="00501D1B">
      <w:pPr>
        <w:spacing w:after="0"/>
        <w:jc w:val="both"/>
        <w:rPr>
          <w:rFonts w:ascii="Arial" w:eastAsia="Arial" w:hAnsi="Arial" w:cs="Arial"/>
          <w:sz w:val="24"/>
          <w:szCs w:val="24"/>
        </w:rPr>
      </w:pPr>
    </w:p>
    <w:p w14:paraId="63D23BF6"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rPr>
      </w:pPr>
    </w:p>
    <w:p w14:paraId="135334E5" w14:textId="77777777" w:rsidR="00501D1B" w:rsidRDefault="00461B67">
      <w:pPr>
        <w:spacing w:after="0"/>
        <w:jc w:val="both"/>
        <w:rPr>
          <w:rFonts w:ascii="Arial" w:eastAsia="Arial" w:hAnsi="Arial" w:cs="Arial"/>
          <w:color w:val="000000"/>
          <w:sz w:val="24"/>
          <w:szCs w:val="24"/>
        </w:rPr>
      </w:pPr>
      <w:r>
        <w:rPr>
          <w:rFonts w:ascii="Arial" w:eastAsia="Arial" w:hAnsi="Arial" w:cs="Arial"/>
          <w:color w:val="000000"/>
          <w:sz w:val="24"/>
          <w:szCs w:val="24"/>
        </w:rPr>
        <w:t xml:space="preserve">De lo anterior, es posible colegir que ha sido la Corte Constitucional la que, a través de algunas sentencias, se ha aproximado al desarrollo de la objeción de conciencia, sin embargo, aún faltan varios desarrollos normativos y qué mejor que el Congreso de la República, quien por orden del pueblo es el llamado a crear las leyes. </w:t>
      </w:r>
    </w:p>
    <w:p w14:paraId="7A20F793" w14:textId="77777777" w:rsidR="00501D1B" w:rsidRDefault="00501D1B">
      <w:pPr>
        <w:spacing w:after="0"/>
        <w:jc w:val="both"/>
        <w:rPr>
          <w:rFonts w:ascii="Arial" w:eastAsia="Arial" w:hAnsi="Arial" w:cs="Arial"/>
          <w:color w:val="000000"/>
          <w:sz w:val="24"/>
          <w:szCs w:val="24"/>
        </w:rPr>
      </w:pPr>
    </w:p>
    <w:p w14:paraId="5DC6C00E" w14:textId="77777777" w:rsidR="00501D1B" w:rsidRDefault="00461B67">
      <w:pPr>
        <w:spacing w:after="0"/>
        <w:jc w:val="both"/>
        <w:rPr>
          <w:rFonts w:ascii="Arial" w:eastAsia="Arial" w:hAnsi="Arial" w:cs="Arial"/>
          <w:color w:val="000000"/>
          <w:sz w:val="24"/>
          <w:szCs w:val="24"/>
        </w:rPr>
      </w:pPr>
      <w:r>
        <w:rPr>
          <w:rFonts w:ascii="Arial" w:eastAsia="Arial" w:hAnsi="Arial" w:cs="Arial"/>
          <w:color w:val="000000"/>
          <w:sz w:val="24"/>
          <w:szCs w:val="24"/>
        </w:rPr>
        <w:t xml:space="preserve">El Estado Social de Derecho lleva inmerso el deber de respetar y proteger la conciencia de cada uno de sus asociados, sin distinción alguna. Este proyecto de ley no quiere ser ajeno a tal imperativo. </w:t>
      </w:r>
    </w:p>
    <w:p w14:paraId="2CC2CA74" w14:textId="77777777" w:rsidR="00501D1B" w:rsidRDefault="00501D1B">
      <w:pPr>
        <w:spacing w:after="0"/>
        <w:jc w:val="both"/>
        <w:rPr>
          <w:rFonts w:ascii="Arial" w:eastAsia="Arial" w:hAnsi="Arial" w:cs="Arial"/>
          <w:color w:val="000000"/>
          <w:sz w:val="24"/>
          <w:szCs w:val="24"/>
        </w:rPr>
      </w:pPr>
    </w:p>
    <w:p w14:paraId="47DD9729" w14:textId="77777777" w:rsidR="00501D1B" w:rsidRDefault="00501D1B">
      <w:pPr>
        <w:spacing w:after="0"/>
        <w:jc w:val="both"/>
        <w:rPr>
          <w:rFonts w:ascii="Arial" w:eastAsia="Arial" w:hAnsi="Arial" w:cs="Arial"/>
          <w:color w:val="000000"/>
          <w:sz w:val="24"/>
          <w:szCs w:val="24"/>
        </w:rPr>
      </w:pPr>
    </w:p>
    <w:p w14:paraId="1AFCE3A0" w14:textId="77777777" w:rsidR="00501D1B" w:rsidRDefault="00461B67">
      <w:pPr>
        <w:spacing w:after="160" w:line="259" w:lineRule="auto"/>
        <w:jc w:val="center"/>
        <w:rPr>
          <w:rFonts w:ascii="Arial" w:eastAsia="Arial" w:hAnsi="Arial" w:cs="Arial"/>
          <w:b/>
          <w:sz w:val="24"/>
          <w:szCs w:val="24"/>
        </w:rPr>
      </w:pPr>
      <w:r>
        <w:rPr>
          <w:rFonts w:ascii="Arial" w:eastAsia="Arial" w:hAnsi="Arial" w:cs="Arial"/>
          <w:b/>
          <w:sz w:val="24"/>
          <w:szCs w:val="24"/>
        </w:rPr>
        <w:t>III. IMPACTO FISCAL</w:t>
      </w:r>
    </w:p>
    <w:p w14:paraId="72B541E5" w14:textId="77777777" w:rsidR="00501D1B" w:rsidRDefault="00461B67">
      <w:pPr>
        <w:jc w:val="both"/>
        <w:rPr>
          <w:rFonts w:ascii="Arial" w:eastAsia="Arial" w:hAnsi="Arial" w:cs="Arial"/>
          <w:sz w:val="24"/>
          <w:szCs w:val="24"/>
        </w:rPr>
      </w:pPr>
      <w:r>
        <w:rPr>
          <w:rFonts w:ascii="Arial" w:eastAsia="Arial" w:hAnsi="Arial" w:cs="Arial"/>
          <w:sz w:val="24"/>
          <w:szCs w:val="24"/>
        </w:rPr>
        <w:t>La presente iniciativa no ordena gasto alguno a la luz de lo previsto en el Artículo 7 de la Ley 819 de 2003.</w:t>
      </w:r>
    </w:p>
    <w:p w14:paraId="2EADE70D" w14:textId="77777777" w:rsidR="00501D1B" w:rsidRDefault="00461B67">
      <w:pPr>
        <w:spacing w:after="160" w:line="259" w:lineRule="auto"/>
        <w:jc w:val="center"/>
        <w:rPr>
          <w:rFonts w:ascii="Arial" w:eastAsia="Arial" w:hAnsi="Arial" w:cs="Arial"/>
          <w:b/>
          <w:sz w:val="24"/>
          <w:szCs w:val="24"/>
        </w:rPr>
      </w:pPr>
      <w:r>
        <w:rPr>
          <w:rFonts w:ascii="Arial" w:eastAsia="Arial" w:hAnsi="Arial" w:cs="Arial"/>
          <w:b/>
          <w:sz w:val="24"/>
          <w:szCs w:val="24"/>
        </w:rPr>
        <w:t>IV. CONFLICTO DE INTERÉS</w:t>
      </w:r>
    </w:p>
    <w:p w14:paraId="4B36D98E" w14:textId="638D668D" w:rsidR="00501D1B" w:rsidRDefault="00461B67" w:rsidP="00621339">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El presente Proyecto de Ley es de carácter general, sin embargo, en cumplimiento de la Ley 2003 de 2019, se hace la salvedad que puede encontrarse en la esfera privada de cada uno de los congresistas que examinen el presente proyecto, otros elementos que puedan derivarse o entenderse como generadores de conflicto de interés, razón por la cual, lo aquí advertido no exonera a cada uno de los congresistas de examinar minuciosamente la habilitación ética para conocer y votar </w:t>
      </w:r>
      <w:r>
        <w:rPr>
          <w:rFonts w:ascii="Arial" w:eastAsia="Arial" w:hAnsi="Arial" w:cs="Arial"/>
          <w:color w:val="000000"/>
          <w:sz w:val="24"/>
          <w:szCs w:val="24"/>
        </w:rPr>
        <w:lastRenderedPageBreak/>
        <w:t>este proyecto, y en caso de existir, ponerlos de presente a la célula legislativa que tramite el mismo</w:t>
      </w:r>
    </w:p>
    <w:p w14:paraId="42A410C8" w14:textId="77777777" w:rsidR="00621339" w:rsidRPr="00621339" w:rsidRDefault="00621339" w:rsidP="00621339">
      <w:pPr>
        <w:pBdr>
          <w:top w:val="nil"/>
          <w:left w:val="nil"/>
          <w:bottom w:val="nil"/>
          <w:right w:val="nil"/>
          <w:between w:val="nil"/>
        </w:pBdr>
        <w:jc w:val="both"/>
        <w:rPr>
          <w:rFonts w:ascii="Arial" w:eastAsia="Arial" w:hAnsi="Arial" w:cs="Arial"/>
          <w:color w:val="000000"/>
          <w:sz w:val="24"/>
          <w:szCs w:val="24"/>
        </w:rPr>
      </w:pPr>
    </w:p>
    <w:p w14:paraId="12450557" w14:textId="77777777" w:rsidR="00501D1B" w:rsidRDefault="00461B67">
      <w:pPr>
        <w:spacing w:after="0" w:line="240" w:lineRule="auto"/>
        <w:jc w:val="center"/>
        <w:rPr>
          <w:rFonts w:ascii="Arial" w:eastAsia="Arial" w:hAnsi="Arial" w:cs="Arial"/>
          <w:b/>
          <w:sz w:val="24"/>
          <w:szCs w:val="24"/>
        </w:rPr>
      </w:pPr>
      <w:r>
        <w:rPr>
          <w:rFonts w:ascii="Arial" w:eastAsia="Arial" w:hAnsi="Arial" w:cs="Arial"/>
          <w:b/>
          <w:sz w:val="24"/>
          <w:szCs w:val="24"/>
        </w:rPr>
        <w:t>PROYECTO DE LEY ESTATUTARIA ______ DE 2024</w:t>
      </w:r>
    </w:p>
    <w:p w14:paraId="7CEA8B88" w14:textId="77777777" w:rsidR="00501D1B" w:rsidRDefault="00501D1B">
      <w:pPr>
        <w:spacing w:after="0" w:line="240" w:lineRule="auto"/>
        <w:jc w:val="center"/>
        <w:rPr>
          <w:rFonts w:ascii="Arial" w:eastAsia="Arial" w:hAnsi="Arial" w:cs="Arial"/>
          <w:b/>
          <w:i/>
          <w:sz w:val="24"/>
          <w:szCs w:val="24"/>
        </w:rPr>
      </w:pPr>
    </w:p>
    <w:p w14:paraId="4CF7D1B3" w14:textId="77777777" w:rsidR="00501D1B" w:rsidRPr="00DA6E4F" w:rsidRDefault="00501D1B">
      <w:pPr>
        <w:spacing w:after="0" w:line="240" w:lineRule="auto"/>
        <w:jc w:val="center"/>
        <w:rPr>
          <w:rFonts w:ascii="Arial" w:eastAsia="Arial" w:hAnsi="Arial" w:cs="Arial"/>
          <w:b/>
          <w:i/>
          <w:iCs/>
          <w:sz w:val="24"/>
          <w:szCs w:val="24"/>
        </w:rPr>
      </w:pPr>
    </w:p>
    <w:p w14:paraId="5A348C14" w14:textId="77777777" w:rsidR="00501D1B" w:rsidRDefault="00461B67">
      <w:pPr>
        <w:spacing w:after="0" w:line="240" w:lineRule="auto"/>
        <w:jc w:val="center"/>
        <w:rPr>
          <w:rFonts w:ascii="Arial" w:eastAsia="Arial" w:hAnsi="Arial" w:cs="Arial"/>
          <w:b/>
          <w:sz w:val="24"/>
          <w:szCs w:val="24"/>
        </w:rPr>
      </w:pPr>
      <w:r w:rsidRPr="00DA6E4F">
        <w:rPr>
          <w:rFonts w:ascii="Arial" w:eastAsia="Arial" w:hAnsi="Arial" w:cs="Arial"/>
          <w:b/>
          <w:i/>
          <w:iCs/>
          <w:sz w:val="24"/>
          <w:szCs w:val="24"/>
        </w:rPr>
        <w:t xml:space="preserve">“Por medio de la cual se establecen disposiciones en relación con la libertad de conciencia, derecho consagrado en el artículo 18 de la Constitución Política de Colombia, y se dictan otras disposiciones” </w:t>
      </w:r>
      <w:r>
        <w:rPr>
          <w:rFonts w:ascii="Arial" w:eastAsia="Arial" w:hAnsi="Arial" w:cs="Arial"/>
          <w:b/>
          <w:sz w:val="24"/>
          <w:szCs w:val="24"/>
        </w:rPr>
        <w:t>–Ley por la libertad de conciencia</w:t>
      </w:r>
    </w:p>
    <w:p w14:paraId="2CEEC31E" w14:textId="77777777" w:rsidR="00501D1B" w:rsidRDefault="00501D1B">
      <w:pPr>
        <w:spacing w:after="0" w:line="240" w:lineRule="auto"/>
        <w:jc w:val="center"/>
        <w:rPr>
          <w:rFonts w:ascii="Arial" w:eastAsia="Arial" w:hAnsi="Arial" w:cs="Arial"/>
          <w:b/>
          <w:sz w:val="24"/>
          <w:szCs w:val="24"/>
        </w:rPr>
      </w:pPr>
    </w:p>
    <w:p w14:paraId="5EC0264C" w14:textId="77777777" w:rsidR="00501D1B" w:rsidRDefault="00501D1B">
      <w:pPr>
        <w:spacing w:after="0" w:line="240" w:lineRule="auto"/>
        <w:jc w:val="both"/>
        <w:rPr>
          <w:rFonts w:ascii="Arial" w:eastAsia="Arial" w:hAnsi="Arial" w:cs="Arial"/>
          <w:sz w:val="24"/>
          <w:szCs w:val="24"/>
        </w:rPr>
      </w:pPr>
    </w:p>
    <w:p w14:paraId="0C8A07A1"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sz w:val="24"/>
          <w:szCs w:val="24"/>
        </w:rPr>
        <w:t>Objeto.</w:t>
      </w:r>
      <w:r>
        <w:rPr>
          <w:rFonts w:ascii="Arial" w:eastAsia="Arial" w:hAnsi="Arial" w:cs="Arial"/>
          <w:sz w:val="24"/>
          <w:szCs w:val="24"/>
        </w:rPr>
        <w:t xml:space="preserve"> Establecer disposiciones que permitan la aplicación de la objeción de conciencia para el talento humano de salud en formación, para todos los prestadores de servicios, profesionales y trabajadores del Sistema General de Seguridad Social, independientemente del tipo de vinculación.</w:t>
      </w:r>
    </w:p>
    <w:p w14:paraId="6A7158BE" w14:textId="77777777" w:rsidR="00501D1B" w:rsidRDefault="00501D1B">
      <w:pPr>
        <w:spacing w:after="0" w:line="240" w:lineRule="auto"/>
        <w:jc w:val="both"/>
        <w:rPr>
          <w:rFonts w:ascii="Arial" w:eastAsia="Arial" w:hAnsi="Arial" w:cs="Arial"/>
          <w:b/>
          <w:sz w:val="24"/>
          <w:szCs w:val="24"/>
        </w:rPr>
      </w:pPr>
    </w:p>
    <w:p w14:paraId="19665282"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2.- Definición de objeción de conciencia:</w:t>
      </w:r>
      <w:r>
        <w:rPr>
          <w:rFonts w:ascii="Arial" w:eastAsia="Arial" w:hAnsi="Arial" w:cs="Arial"/>
          <w:sz w:val="24"/>
          <w:szCs w:val="24"/>
        </w:rPr>
        <w:t xml:space="preserve"> La objeción de conciencia es el derecho fundamental que tiene toda persona de oponerse en cualquier momento al cumplimiento de un deber jurídico determinado u obligación cuando su cumplimiento entre en conflicto con sus convicciones de orden religioso, filosófico, ético o moral.</w:t>
      </w:r>
    </w:p>
    <w:p w14:paraId="685BAE3D" w14:textId="77777777" w:rsidR="00501D1B" w:rsidRDefault="00501D1B">
      <w:pPr>
        <w:spacing w:after="0" w:line="240" w:lineRule="auto"/>
        <w:jc w:val="both"/>
        <w:rPr>
          <w:rFonts w:ascii="Arial" w:eastAsia="Arial" w:hAnsi="Arial" w:cs="Arial"/>
          <w:sz w:val="24"/>
          <w:szCs w:val="24"/>
        </w:rPr>
      </w:pPr>
    </w:p>
    <w:p w14:paraId="20384E9A"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3.- Titulares.</w:t>
      </w:r>
      <w:r>
        <w:rPr>
          <w:rFonts w:ascii="Arial" w:eastAsia="Arial" w:hAnsi="Arial" w:cs="Arial"/>
          <w:sz w:val="24"/>
          <w:szCs w:val="24"/>
        </w:rPr>
        <w:t xml:space="preserve"> Todas las personas son titulares del derecho a la objeción de conciencia, sin importar su condición de particulares o de servidores públicos. Por tanto, es aplicable la objeción de conciencia para el talento humano de salud en formación, para todos los prestadores de servicios, profesionales y trabajadores del Sistema General de Seguridad Social, independientemente del tipo de vinculación.</w:t>
      </w:r>
    </w:p>
    <w:p w14:paraId="57FE380F" w14:textId="77777777" w:rsidR="00501D1B" w:rsidRDefault="00501D1B">
      <w:pPr>
        <w:spacing w:after="0" w:line="240" w:lineRule="auto"/>
        <w:jc w:val="both"/>
        <w:rPr>
          <w:rFonts w:ascii="Arial" w:eastAsia="Arial" w:hAnsi="Arial" w:cs="Arial"/>
          <w:sz w:val="24"/>
          <w:szCs w:val="24"/>
        </w:rPr>
      </w:pPr>
    </w:p>
    <w:p w14:paraId="4EB97795"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w:t>
      </w:r>
      <w:r>
        <w:rPr>
          <w:rFonts w:ascii="Arial" w:eastAsia="Arial" w:hAnsi="Arial" w:cs="Arial"/>
          <w:b/>
          <w:sz w:val="24"/>
          <w:szCs w:val="24"/>
        </w:rPr>
        <w:t>Competencia y procedimiento de la objeción de conciencia en el área de salud.</w:t>
      </w:r>
      <w:r>
        <w:rPr>
          <w:rFonts w:ascii="Arial" w:eastAsia="Arial" w:hAnsi="Arial" w:cs="Arial"/>
          <w:sz w:val="24"/>
          <w:szCs w:val="24"/>
        </w:rPr>
        <w:t xml:space="preserve"> Para el ejercicio del derecho a la objeción de conciencia en el área de salud, esta debe ser formulada ante el jefe inmediato, por escrito o verbalmente, de manera clara, expresa y motivada, y podrá invocarse en cualquier momento antes de cualquier procedimiento que vulnere su conciencia.</w:t>
      </w:r>
    </w:p>
    <w:p w14:paraId="3C2D6AB1" w14:textId="77777777" w:rsidR="00501D1B" w:rsidRDefault="00501D1B">
      <w:pPr>
        <w:spacing w:after="0" w:line="240" w:lineRule="auto"/>
        <w:jc w:val="both"/>
        <w:rPr>
          <w:rFonts w:ascii="Arial" w:eastAsia="Arial" w:hAnsi="Arial" w:cs="Arial"/>
          <w:sz w:val="24"/>
          <w:szCs w:val="24"/>
        </w:rPr>
      </w:pPr>
    </w:p>
    <w:p w14:paraId="3562E0CB"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El jefe inmediato ante el cual haya sido presentada la objeción de conciencia deberá dar impulso al trámite administrativo correspondiente, que no puede superar las 24 horas desde que recibe la declaración por parte del objetor.  En todo caso, mientras se tenga respuesta, no podrá exigirse el cumplimiento de la labor que va en contra de la conciencia. </w:t>
      </w:r>
    </w:p>
    <w:p w14:paraId="2D569314" w14:textId="77777777" w:rsidR="00501D1B" w:rsidRDefault="00501D1B">
      <w:pPr>
        <w:spacing w:after="0" w:line="240" w:lineRule="auto"/>
        <w:jc w:val="both"/>
        <w:rPr>
          <w:rFonts w:ascii="Arial" w:eastAsia="Arial" w:hAnsi="Arial" w:cs="Arial"/>
          <w:b/>
          <w:sz w:val="24"/>
          <w:szCs w:val="24"/>
        </w:rPr>
      </w:pPr>
    </w:p>
    <w:p w14:paraId="3E3C4599" w14:textId="0F789229" w:rsidR="00501D1B" w:rsidRPr="00621339"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El escrito deberá contener: Nombre del objetor, número de identificación, fecha, motivos de objeción y firma. </w:t>
      </w:r>
      <w:bookmarkStart w:id="3" w:name="_GoBack"/>
      <w:bookmarkEnd w:id="3"/>
      <w:r>
        <w:rPr>
          <w:rFonts w:ascii="Arial" w:eastAsia="Arial" w:hAnsi="Arial" w:cs="Arial"/>
          <w:sz w:val="24"/>
          <w:szCs w:val="24"/>
        </w:rPr>
        <w:t>No podrá exigirse otro requisito distinto a los aquí contemplados</w:t>
      </w:r>
      <w:r>
        <w:rPr>
          <w:rFonts w:ascii="Arial" w:eastAsia="Arial" w:hAnsi="Arial" w:cs="Arial"/>
          <w:color w:val="000000"/>
          <w:sz w:val="24"/>
          <w:szCs w:val="24"/>
        </w:rPr>
        <w:t>.</w:t>
      </w:r>
    </w:p>
    <w:p w14:paraId="2946CBD6" w14:textId="77777777" w:rsidR="00501D1B" w:rsidRDefault="00501D1B">
      <w:pPr>
        <w:spacing w:after="0" w:line="240" w:lineRule="auto"/>
        <w:jc w:val="both"/>
        <w:rPr>
          <w:rFonts w:ascii="Arial" w:eastAsia="Arial" w:hAnsi="Arial" w:cs="Arial"/>
          <w:color w:val="000000"/>
          <w:sz w:val="24"/>
          <w:szCs w:val="24"/>
        </w:rPr>
      </w:pPr>
    </w:p>
    <w:p w14:paraId="1C068EA3" w14:textId="77777777" w:rsidR="00501D1B" w:rsidRDefault="00461B67" w:rsidP="00DA6E4F">
      <w:pPr>
        <w:spacing w:after="0" w:line="240" w:lineRule="auto"/>
        <w:jc w:val="both"/>
        <w:rPr>
          <w:rFonts w:ascii="Arial" w:eastAsia="Arial" w:hAnsi="Arial" w:cs="Arial"/>
          <w:sz w:val="24"/>
          <w:szCs w:val="24"/>
        </w:rPr>
      </w:pPr>
      <w:r>
        <w:rPr>
          <w:rFonts w:ascii="Arial" w:eastAsia="Arial" w:hAnsi="Arial" w:cs="Arial"/>
          <w:sz w:val="24"/>
          <w:szCs w:val="24"/>
        </w:rPr>
        <w:t xml:space="preserve">Una vez presentada la objeción de conciencia, el objetor no estará obligado a realizar o participar en la realización del procedimiento objetado. Toda forma de </w:t>
      </w:r>
      <w:r>
        <w:rPr>
          <w:rFonts w:ascii="Arial" w:eastAsia="Arial" w:hAnsi="Arial" w:cs="Arial"/>
          <w:sz w:val="24"/>
          <w:szCs w:val="24"/>
        </w:rPr>
        <w:lastRenderedPageBreak/>
        <w:t>constreñimiento al objetor será considerada un acto de acoso laboral y/o un incumplimiento de las obligaciones legales en cabeza del contratante del objetor.</w:t>
      </w:r>
    </w:p>
    <w:p w14:paraId="429AB80A" w14:textId="77777777" w:rsidR="00501D1B" w:rsidRDefault="00501D1B">
      <w:pPr>
        <w:spacing w:after="0" w:line="240" w:lineRule="auto"/>
        <w:jc w:val="both"/>
        <w:rPr>
          <w:rFonts w:ascii="Arial" w:eastAsia="Arial" w:hAnsi="Arial" w:cs="Arial"/>
          <w:color w:val="FF0000"/>
          <w:sz w:val="24"/>
          <w:szCs w:val="24"/>
        </w:rPr>
      </w:pPr>
    </w:p>
    <w:p w14:paraId="449333A5" w14:textId="77777777" w:rsidR="00501D1B" w:rsidRDefault="00461B67">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sz w:val="24"/>
          <w:szCs w:val="24"/>
        </w:rPr>
        <w:t xml:space="preserve"> En el caso en que la objeción de conciencia sea presentada de manera verbal, </w:t>
      </w:r>
      <w:r>
        <w:rPr>
          <w:rFonts w:ascii="Arial" w:eastAsia="Arial" w:hAnsi="Arial" w:cs="Arial"/>
          <w:color w:val="000000"/>
          <w:sz w:val="24"/>
          <w:szCs w:val="24"/>
        </w:rPr>
        <w:t xml:space="preserve">cuando el objetor deba cumplir de manera inmediata con el deber </w:t>
      </w:r>
      <w:r>
        <w:rPr>
          <w:rFonts w:ascii="Arial" w:eastAsia="Arial" w:hAnsi="Arial" w:cs="Arial"/>
          <w:sz w:val="24"/>
          <w:szCs w:val="24"/>
        </w:rPr>
        <w:t>que objeta</w:t>
      </w:r>
      <w:r>
        <w:rPr>
          <w:rFonts w:ascii="Arial" w:eastAsia="Arial" w:hAnsi="Arial" w:cs="Arial"/>
          <w:color w:val="000000"/>
          <w:sz w:val="24"/>
          <w:szCs w:val="24"/>
        </w:rPr>
        <w:t xml:space="preserve">, se deberá allegar la documentación prevista en este artículo, en un plazo no superior a </w:t>
      </w:r>
      <w:r>
        <w:rPr>
          <w:rFonts w:ascii="Arial" w:eastAsia="Arial" w:hAnsi="Arial" w:cs="Arial"/>
          <w:sz w:val="24"/>
          <w:szCs w:val="24"/>
        </w:rPr>
        <w:t>quince</w:t>
      </w:r>
      <w:r>
        <w:rPr>
          <w:rFonts w:ascii="Arial" w:eastAsia="Arial" w:hAnsi="Arial" w:cs="Arial"/>
          <w:color w:val="000000"/>
          <w:sz w:val="24"/>
          <w:szCs w:val="24"/>
        </w:rPr>
        <w:t xml:space="preserve"> (</w:t>
      </w:r>
      <w:r>
        <w:rPr>
          <w:rFonts w:ascii="Arial" w:eastAsia="Arial" w:hAnsi="Arial" w:cs="Arial"/>
          <w:sz w:val="24"/>
          <w:szCs w:val="24"/>
        </w:rPr>
        <w:t>15</w:t>
      </w:r>
      <w:r>
        <w:rPr>
          <w:rFonts w:ascii="Arial" w:eastAsia="Arial" w:hAnsi="Arial" w:cs="Arial"/>
          <w:color w:val="000000"/>
          <w:sz w:val="24"/>
          <w:szCs w:val="24"/>
        </w:rPr>
        <w:t>) d</w:t>
      </w:r>
      <w:r>
        <w:rPr>
          <w:rFonts w:ascii="Arial" w:eastAsia="Arial" w:hAnsi="Arial" w:cs="Arial"/>
          <w:sz w:val="24"/>
          <w:szCs w:val="24"/>
        </w:rPr>
        <w:t>í</w:t>
      </w:r>
      <w:r>
        <w:rPr>
          <w:rFonts w:ascii="Arial" w:eastAsia="Arial" w:hAnsi="Arial" w:cs="Arial"/>
          <w:color w:val="000000"/>
          <w:sz w:val="24"/>
          <w:szCs w:val="24"/>
        </w:rPr>
        <w:t>as c</w:t>
      </w:r>
      <w:r>
        <w:rPr>
          <w:rFonts w:ascii="Arial" w:eastAsia="Arial" w:hAnsi="Arial" w:cs="Arial"/>
          <w:sz w:val="24"/>
          <w:szCs w:val="24"/>
        </w:rPr>
        <w:t>alendario</w:t>
      </w:r>
      <w:r>
        <w:rPr>
          <w:rFonts w:ascii="Arial" w:eastAsia="Arial" w:hAnsi="Arial" w:cs="Arial"/>
          <w:color w:val="000000"/>
          <w:sz w:val="24"/>
          <w:szCs w:val="24"/>
        </w:rPr>
        <w:t xml:space="preserve">, contados a partir del día siguiente de </w:t>
      </w:r>
      <w:r>
        <w:rPr>
          <w:rFonts w:ascii="Arial" w:eastAsia="Arial" w:hAnsi="Arial" w:cs="Arial"/>
          <w:sz w:val="24"/>
          <w:szCs w:val="24"/>
        </w:rPr>
        <w:t>la objeción</w:t>
      </w:r>
      <w:r>
        <w:rPr>
          <w:rFonts w:ascii="Arial" w:eastAsia="Arial" w:hAnsi="Arial" w:cs="Arial"/>
          <w:color w:val="000000"/>
          <w:sz w:val="24"/>
          <w:szCs w:val="24"/>
        </w:rPr>
        <w:t>. No obstante, la obligación de no hacer, como consecuencia de la objeción verbal presentada, se cumplirá inmediatamente.</w:t>
      </w:r>
    </w:p>
    <w:p w14:paraId="5E311CE0" w14:textId="77777777" w:rsidR="00501D1B" w:rsidRDefault="00501D1B">
      <w:pPr>
        <w:pBdr>
          <w:top w:val="nil"/>
          <w:left w:val="nil"/>
          <w:bottom w:val="nil"/>
          <w:right w:val="nil"/>
          <w:between w:val="nil"/>
        </w:pBdr>
        <w:spacing w:after="0" w:line="240" w:lineRule="auto"/>
        <w:jc w:val="both"/>
        <w:rPr>
          <w:rFonts w:ascii="Arial" w:eastAsia="Arial" w:hAnsi="Arial" w:cs="Arial"/>
          <w:color w:val="000000"/>
          <w:sz w:val="24"/>
          <w:szCs w:val="24"/>
        </w:rPr>
      </w:pPr>
    </w:p>
    <w:p w14:paraId="7E13D0D7" w14:textId="77777777" w:rsidR="00501D1B" w:rsidRDefault="00461B67">
      <w:pPr>
        <w:spacing w:after="0" w:line="240" w:lineRule="auto"/>
        <w:jc w:val="both"/>
        <w:rPr>
          <w:rFonts w:ascii="Arial" w:eastAsia="Arial" w:hAnsi="Arial" w:cs="Arial"/>
          <w:sz w:val="24"/>
          <w:szCs w:val="24"/>
        </w:rPr>
      </w:pPr>
      <w:bookmarkStart w:id="4" w:name="_heading=h.30j0zll" w:colFirst="0" w:colLast="0"/>
      <w:bookmarkEnd w:id="4"/>
      <w:r>
        <w:rPr>
          <w:rFonts w:ascii="Arial" w:eastAsia="Arial" w:hAnsi="Arial" w:cs="Arial"/>
          <w:b/>
          <w:sz w:val="24"/>
          <w:szCs w:val="24"/>
        </w:rPr>
        <w:t xml:space="preserve">Artículo 5.- Protección contractual al objetor. </w:t>
      </w:r>
      <w:r>
        <w:rPr>
          <w:rFonts w:ascii="Arial" w:eastAsia="Arial" w:hAnsi="Arial" w:cs="Arial"/>
          <w:sz w:val="24"/>
          <w:szCs w:val="24"/>
        </w:rPr>
        <w:t>El objetor de conciencia no podrá ser desvinculado de su cargo, despedido, discriminado, acosado laboralmente o desmejorado en sus condiciones laborales o contractuales en razón de su objeción.</w:t>
      </w:r>
    </w:p>
    <w:p w14:paraId="593FC72F" w14:textId="77777777" w:rsidR="00501D1B" w:rsidRDefault="00501D1B">
      <w:pPr>
        <w:spacing w:after="0" w:line="240" w:lineRule="auto"/>
        <w:jc w:val="both"/>
        <w:rPr>
          <w:rFonts w:ascii="Arial" w:eastAsia="Arial" w:hAnsi="Arial" w:cs="Arial"/>
          <w:b/>
          <w:sz w:val="24"/>
          <w:szCs w:val="24"/>
        </w:rPr>
      </w:pPr>
    </w:p>
    <w:p w14:paraId="7EC9324F"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No habrá listas públicas de objetores de conciencia en las entidades públicas o privadas cuyo contenido pueda ser utilizado para un acto discriminatorio.</w:t>
      </w:r>
    </w:p>
    <w:p w14:paraId="079BF18C" w14:textId="77777777" w:rsidR="00501D1B" w:rsidRDefault="00501D1B">
      <w:pPr>
        <w:spacing w:after="0" w:line="240" w:lineRule="auto"/>
        <w:jc w:val="both"/>
        <w:rPr>
          <w:rFonts w:ascii="Arial" w:eastAsia="Arial" w:hAnsi="Arial" w:cs="Arial"/>
          <w:sz w:val="24"/>
          <w:szCs w:val="24"/>
        </w:rPr>
      </w:pPr>
    </w:p>
    <w:p w14:paraId="5CF7C166" w14:textId="07E05781" w:rsidR="00501D1B" w:rsidRDefault="00461B67">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En procesos de selección para acceder a un cargo no podrá preguntarse si es objetor o no de conciencia, y esta no podrá constituir un criterio de selección.</w:t>
      </w:r>
    </w:p>
    <w:p w14:paraId="27C35254"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6.- Exoneraciones en el área de salud.</w:t>
      </w:r>
      <w:r>
        <w:rPr>
          <w:rFonts w:ascii="Arial" w:eastAsia="Arial" w:hAnsi="Arial" w:cs="Arial"/>
          <w:sz w:val="24"/>
          <w:szCs w:val="24"/>
        </w:rPr>
        <w:t xml:space="preserve"> El objetor no será responsable de la remisión del procedimiento a otro profesional de la salud para la realización de la práctica, motivo de su objeción.</w:t>
      </w:r>
    </w:p>
    <w:p w14:paraId="0B3A260D" w14:textId="77777777" w:rsidR="00501D1B" w:rsidRDefault="00501D1B">
      <w:pPr>
        <w:spacing w:after="0" w:line="240" w:lineRule="auto"/>
        <w:jc w:val="both"/>
        <w:rPr>
          <w:rFonts w:ascii="Arial" w:eastAsia="Arial" w:hAnsi="Arial" w:cs="Arial"/>
          <w:sz w:val="24"/>
          <w:szCs w:val="24"/>
        </w:rPr>
      </w:pPr>
    </w:p>
    <w:p w14:paraId="50D289C7"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 xml:space="preserve">La presentación de una objeción de conciencia no generará responsabilidad alguna en cabeza de la EPS o IPS correspondiente, o quienes hagan sus veces. </w:t>
      </w:r>
    </w:p>
    <w:p w14:paraId="37FC74F4" w14:textId="77777777" w:rsidR="00501D1B" w:rsidRDefault="00501D1B">
      <w:pPr>
        <w:spacing w:after="0" w:line="240" w:lineRule="auto"/>
        <w:jc w:val="both"/>
        <w:rPr>
          <w:rFonts w:ascii="Arial" w:eastAsia="Arial" w:hAnsi="Arial" w:cs="Arial"/>
          <w:sz w:val="24"/>
          <w:szCs w:val="24"/>
        </w:rPr>
      </w:pPr>
    </w:p>
    <w:p w14:paraId="6B1F906D" w14:textId="77777777" w:rsidR="00501D1B" w:rsidRDefault="00461B67">
      <w:pPr>
        <w:spacing w:after="0" w:line="240" w:lineRule="auto"/>
        <w:jc w:val="both"/>
        <w:rPr>
          <w:rFonts w:ascii="Arial" w:eastAsia="Arial" w:hAnsi="Arial" w:cs="Arial"/>
          <w:sz w:val="24"/>
          <w:szCs w:val="24"/>
        </w:rPr>
      </w:pPr>
      <w:r>
        <w:rPr>
          <w:rFonts w:ascii="Arial" w:eastAsia="Arial" w:hAnsi="Arial" w:cs="Arial"/>
          <w:sz w:val="24"/>
          <w:szCs w:val="24"/>
        </w:rPr>
        <w:t>En ningún caso habrá responsabilidad legal cuando un médico se abstenga de realizar una práctica en consideración a la evidencia científica segura, efectiva y actualizada.</w:t>
      </w:r>
    </w:p>
    <w:p w14:paraId="25B7FB9B" w14:textId="77777777" w:rsidR="00501D1B" w:rsidRDefault="00501D1B">
      <w:pPr>
        <w:spacing w:after="0" w:line="240" w:lineRule="auto"/>
        <w:jc w:val="both"/>
        <w:rPr>
          <w:rFonts w:ascii="Arial" w:eastAsia="Arial" w:hAnsi="Arial" w:cs="Arial"/>
          <w:sz w:val="24"/>
          <w:szCs w:val="24"/>
        </w:rPr>
      </w:pPr>
    </w:p>
    <w:p w14:paraId="2331FC72" w14:textId="1ADD1A8C"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7.</w:t>
      </w:r>
      <w:r w:rsidR="00621339">
        <w:rPr>
          <w:rFonts w:ascii="Arial" w:eastAsia="Arial" w:hAnsi="Arial" w:cs="Arial"/>
          <w:b/>
          <w:sz w:val="24"/>
          <w:szCs w:val="24"/>
        </w:rPr>
        <w:t xml:space="preserve">- </w:t>
      </w:r>
      <w:r w:rsidR="00621339">
        <w:rPr>
          <w:rFonts w:ascii="Arial" w:eastAsia="Arial" w:hAnsi="Arial" w:cs="Arial"/>
          <w:sz w:val="24"/>
          <w:szCs w:val="24"/>
        </w:rPr>
        <w:t>Toda</w:t>
      </w:r>
      <w:r>
        <w:rPr>
          <w:rFonts w:ascii="Arial" w:eastAsia="Arial" w:hAnsi="Arial" w:cs="Arial"/>
          <w:sz w:val="24"/>
          <w:szCs w:val="24"/>
        </w:rPr>
        <w:t xml:space="preserve"> controversia sobre el ejercicio de la objeción de conciencia deberá restringirse al adecuado cumplimiento del procedimiento fijado en esta ley. En ningún caso podrá derivarse responsabilidad por la motivación sobre la cual estuvo fundada la objeción de conciencia.</w:t>
      </w:r>
    </w:p>
    <w:p w14:paraId="7096627E" w14:textId="77777777" w:rsidR="00501D1B" w:rsidRDefault="00501D1B">
      <w:pPr>
        <w:spacing w:after="0" w:line="240" w:lineRule="auto"/>
        <w:jc w:val="both"/>
        <w:rPr>
          <w:rFonts w:ascii="Arial" w:eastAsia="Arial" w:hAnsi="Arial" w:cs="Arial"/>
          <w:b/>
          <w:sz w:val="24"/>
          <w:szCs w:val="24"/>
        </w:rPr>
      </w:pPr>
    </w:p>
    <w:p w14:paraId="544D7E86" w14:textId="77777777" w:rsidR="00501D1B" w:rsidRDefault="00461B67">
      <w:pPr>
        <w:spacing w:after="0" w:line="240" w:lineRule="auto"/>
        <w:jc w:val="both"/>
        <w:rPr>
          <w:rFonts w:ascii="Arial" w:eastAsia="Arial" w:hAnsi="Arial" w:cs="Arial"/>
          <w:sz w:val="24"/>
          <w:szCs w:val="24"/>
        </w:rPr>
      </w:pPr>
      <w:r>
        <w:rPr>
          <w:rFonts w:ascii="Arial" w:eastAsia="Arial" w:hAnsi="Arial" w:cs="Arial"/>
          <w:b/>
          <w:sz w:val="24"/>
          <w:szCs w:val="24"/>
        </w:rPr>
        <w:t>Artículo 8.- Aspectos no regulados.</w:t>
      </w:r>
      <w:r>
        <w:rPr>
          <w:rFonts w:ascii="Arial" w:eastAsia="Arial" w:hAnsi="Arial" w:cs="Arial"/>
          <w:sz w:val="24"/>
          <w:szCs w:val="24"/>
        </w:rPr>
        <w:t xml:space="preserve"> Los aspectos no regulados en la presente ley se regirán por las disposiciones del Código de Procedimiento Administrativo y de lo Contencioso Administrativo, Ley 1437 de 2011, o las normas que lo modifiquen o sustituyan.</w:t>
      </w:r>
    </w:p>
    <w:p w14:paraId="42156651" w14:textId="77777777" w:rsidR="00501D1B" w:rsidRDefault="00501D1B">
      <w:pPr>
        <w:spacing w:after="0" w:line="240" w:lineRule="auto"/>
        <w:jc w:val="both"/>
        <w:rPr>
          <w:rFonts w:ascii="Arial" w:eastAsia="Arial" w:hAnsi="Arial" w:cs="Arial"/>
          <w:sz w:val="24"/>
          <w:szCs w:val="24"/>
        </w:rPr>
      </w:pPr>
    </w:p>
    <w:p w14:paraId="4A030844" w14:textId="77777777" w:rsidR="00501D1B" w:rsidRDefault="00461B67">
      <w:pPr>
        <w:widowControl w:val="0"/>
        <w:spacing w:after="240"/>
        <w:jc w:val="both"/>
        <w:rPr>
          <w:rFonts w:ascii="Arial" w:eastAsia="Arial" w:hAnsi="Arial" w:cs="Arial"/>
          <w:sz w:val="24"/>
          <w:szCs w:val="24"/>
        </w:rPr>
      </w:pPr>
      <w:r>
        <w:rPr>
          <w:rFonts w:ascii="Arial" w:eastAsia="Arial" w:hAnsi="Arial" w:cs="Arial"/>
          <w:b/>
          <w:sz w:val="24"/>
          <w:szCs w:val="24"/>
        </w:rPr>
        <w:t>Artículo 9.- Vigencia y derogatorias.</w:t>
      </w:r>
      <w:r>
        <w:rPr>
          <w:rFonts w:ascii="Arial" w:eastAsia="Arial" w:hAnsi="Arial" w:cs="Arial"/>
          <w:sz w:val="24"/>
          <w:szCs w:val="24"/>
        </w:rPr>
        <w:t xml:space="preserve"> La presente Ley rige a partir de su promulgación y deroga todas las disposiciones que le sean contrarias. </w:t>
      </w:r>
    </w:p>
    <w:p w14:paraId="32450DA4" w14:textId="77777777" w:rsidR="00501D1B" w:rsidRDefault="00501D1B">
      <w:pPr>
        <w:pBdr>
          <w:top w:val="nil"/>
          <w:left w:val="nil"/>
          <w:bottom w:val="nil"/>
          <w:right w:val="nil"/>
          <w:between w:val="nil"/>
        </w:pBdr>
        <w:spacing w:after="0" w:line="240" w:lineRule="auto"/>
        <w:jc w:val="both"/>
        <w:rPr>
          <w:color w:val="000000"/>
          <w:sz w:val="24"/>
          <w:szCs w:val="24"/>
        </w:rPr>
      </w:pPr>
    </w:p>
    <w:p w14:paraId="27BA1653" w14:textId="6FDE3AB7" w:rsidR="00501D1B" w:rsidRPr="00621339" w:rsidRDefault="00461B67">
      <w:pPr>
        <w:rPr>
          <w:rFonts w:ascii="Arial" w:eastAsia="Arial" w:hAnsi="Arial" w:cs="Arial"/>
          <w:color w:val="000000"/>
          <w:sz w:val="24"/>
          <w:szCs w:val="24"/>
        </w:rPr>
      </w:pPr>
      <w:r>
        <w:rPr>
          <w:rFonts w:ascii="Arial" w:eastAsia="Arial" w:hAnsi="Arial" w:cs="Arial"/>
          <w:color w:val="000000"/>
          <w:sz w:val="24"/>
          <w:szCs w:val="24"/>
        </w:rPr>
        <w:t>Cordialmente,</w:t>
      </w:r>
    </w:p>
    <w:p w14:paraId="13F40205" w14:textId="77777777" w:rsidR="00501D1B" w:rsidRDefault="00501D1B">
      <w:pPr>
        <w:pBdr>
          <w:top w:val="nil"/>
          <w:left w:val="nil"/>
          <w:bottom w:val="nil"/>
          <w:right w:val="nil"/>
          <w:between w:val="nil"/>
        </w:pBdr>
        <w:spacing w:after="0" w:line="240" w:lineRule="auto"/>
        <w:jc w:val="both"/>
        <w:rPr>
          <w:color w:val="000000"/>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043F4" w:rsidRPr="00801329" w14:paraId="21D25EA1" w14:textId="77777777" w:rsidTr="008F0218">
        <w:tc>
          <w:tcPr>
            <w:tcW w:w="4414" w:type="dxa"/>
          </w:tcPr>
          <w:p w14:paraId="3FF9E6AF" w14:textId="77777777" w:rsidR="006043F4" w:rsidRDefault="006043F4" w:rsidP="008F0218">
            <w:pPr>
              <w:jc w:val="center"/>
              <w:rPr>
                <w:rFonts w:ascii="Arial" w:eastAsia="Arial" w:hAnsi="Arial" w:cs="Arial"/>
                <w:b/>
                <w:color w:val="000000"/>
                <w:sz w:val="24"/>
                <w:szCs w:val="24"/>
              </w:rPr>
            </w:pPr>
            <w:r>
              <w:rPr>
                <w:rFonts w:ascii="Arial" w:eastAsia="Arial" w:hAnsi="Arial" w:cs="Arial"/>
                <w:b/>
                <w:color w:val="000000"/>
                <w:sz w:val="24"/>
                <w:szCs w:val="24"/>
              </w:rPr>
              <w:tab/>
            </w:r>
          </w:p>
          <w:p w14:paraId="71139233" w14:textId="77777777" w:rsidR="006043F4" w:rsidRDefault="006043F4" w:rsidP="008F0218">
            <w:pPr>
              <w:jc w:val="center"/>
              <w:rPr>
                <w:rFonts w:ascii="Arial" w:eastAsia="Arial" w:hAnsi="Arial" w:cs="Arial"/>
                <w:b/>
                <w:color w:val="000000"/>
                <w:sz w:val="24"/>
                <w:szCs w:val="24"/>
              </w:rPr>
            </w:pPr>
          </w:p>
          <w:p w14:paraId="16DCAB70" w14:textId="77777777" w:rsidR="006043F4" w:rsidRDefault="006043F4" w:rsidP="008F0218">
            <w:pPr>
              <w:jc w:val="center"/>
              <w:rPr>
                <w:rFonts w:ascii="Arial" w:eastAsia="Arial" w:hAnsi="Arial" w:cs="Arial"/>
                <w:b/>
                <w:color w:val="000000"/>
                <w:sz w:val="24"/>
                <w:szCs w:val="24"/>
              </w:rPr>
            </w:pPr>
          </w:p>
          <w:p w14:paraId="2AA9935F" w14:textId="77777777" w:rsidR="006043F4" w:rsidRDefault="006043F4" w:rsidP="008F0218">
            <w:pPr>
              <w:jc w:val="center"/>
              <w:rPr>
                <w:rFonts w:ascii="Arial" w:eastAsia="Arial" w:hAnsi="Arial" w:cs="Arial"/>
                <w:b/>
                <w:color w:val="000000"/>
                <w:sz w:val="24"/>
                <w:szCs w:val="24"/>
              </w:rPr>
            </w:pPr>
          </w:p>
          <w:p w14:paraId="46877961" w14:textId="77777777" w:rsidR="006043F4" w:rsidRDefault="006043F4" w:rsidP="008F0218">
            <w:pPr>
              <w:jc w:val="center"/>
              <w:rPr>
                <w:rFonts w:ascii="Arial" w:eastAsia="Arial" w:hAnsi="Arial" w:cs="Arial"/>
                <w:b/>
                <w:color w:val="000000"/>
                <w:sz w:val="24"/>
                <w:szCs w:val="24"/>
              </w:rPr>
            </w:pPr>
            <w:r>
              <w:rPr>
                <w:rFonts w:ascii="Arial" w:eastAsia="Arial" w:hAnsi="Arial" w:cs="Arial"/>
                <w:b/>
                <w:color w:val="000000"/>
                <w:sz w:val="24"/>
                <w:szCs w:val="24"/>
              </w:rPr>
              <w:t>MAURICIO GIRALDO HERNÁNDEZ</w:t>
            </w:r>
          </w:p>
          <w:p w14:paraId="56485E38" w14:textId="77777777" w:rsidR="006043F4" w:rsidRDefault="006043F4" w:rsidP="008F0218">
            <w:pPr>
              <w:jc w:val="center"/>
              <w:rPr>
                <w:rFonts w:ascii="Arial" w:eastAsia="Arial" w:hAnsi="Arial" w:cs="Arial"/>
                <w:b/>
              </w:rPr>
            </w:pPr>
            <w:r>
              <w:rPr>
                <w:rFonts w:ascii="Arial" w:eastAsia="Arial" w:hAnsi="Arial" w:cs="Arial"/>
                <w:color w:val="000000"/>
                <w:sz w:val="24"/>
                <w:szCs w:val="24"/>
              </w:rPr>
              <w:t>Senador de la República</w:t>
            </w:r>
          </w:p>
          <w:p w14:paraId="31537E55" w14:textId="77777777" w:rsidR="006043F4" w:rsidRPr="00801329" w:rsidRDefault="006043F4" w:rsidP="008F0218">
            <w:pPr>
              <w:jc w:val="center"/>
              <w:rPr>
                <w:rFonts w:ascii="Arial" w:eastAsia="Arial" w:hAnsi="Arial" w:cs="Arial"/>
                <w:b/>
                <w:noProof/>
                <w:sz w:val="24"/>
                <w:szCs w:val="24"/>
              </w:rPr>
            </w:pPr>
          </w:p>
        </w:tc>
        <w:tc>
          <w:tcPr>
            <w:tcW w:w="4414" w:type="dxa"/>
          </w:tcPr>
          <w:p w14:paraId="6B22639C" w14:textId="77777777" w:rsidR="006043F4" w:rsidRDefault="006043F4" w:rsidP="008F0218">
            <w:pPr>
              <w:jc w:val="center"/>
              <w:rPr>
                <w:rFonts w:ascii="Arial" w:eastAsia="Arial" w:hAnsi="Arial" w:cs="Arial"/>
                <w:b/>
                <w:color w:val="000000"/>
                <w:sz w:val="24"/>
                <w:szCs w:val="24"/>
              </w:rPr>
            </w:pPr>
          </w:p>
          <w:p w14:paraId="2154449F" w14:textId="77777777" w:rsidR="006043F4" w:rsidRDefault="006043F4" w:rsidP="008F0218">
            <w:pPr>
              <w:jc w:val="center"/>
              <w:rPr>
                <w:rFonts w:ascii="Arial" w:eastAsia="Arial" w:hAnsi="Arial" w:cs="Arial"/>
                <w:b/>
                <w:color w:val="000000"/>
                <w:sz w:val="24"/>
                <w:szCs w:val="24"/>
              </w:rPr>
            </w:pPr>
          </w:p>
          <w:p w14:paraId="38D93F6F" w14:textId="77777777" w:rsidR="006043F4" w:rsidRDefault="006043F4" w:rsidP="008F0218">
            <w:pPr>
              <w:jc w:val="center"/>
              <w:rPr>
                <w:rFonts w:ascii="Arial" w:eastAsia="Arial" w:hAnsi="Arial" w:cs="Arial"/>
                <w:b/>
                <w:color w:val="000000"/>
                <w:sz w:val="24"/>
                <w:szCs w:val="24"/>
              </w:rPr>
            </w:pPr>
          </w:p>
          <w:p w14:paraId="01635D98" w14:textId="77777777" w:rsidR="006043F4" w:rsidRDefault="006043F4" w:rsidP="008F0218">
            <w:pPr>
              <w:jc w:val="center"/>
              <w:rPr>
                <w:rFonts w:ascii="Arial" w:eastAsia="Arial" w:hAnsi="Arial" w:cs="Arial"/>
                <w:b/>
                <w:color w:val="000000"/>
                <w:sz w:val="24"/>
                <w:szCs w:val="24"/>
              </w:rPr>
            </w:pPr>
          </w:p>
          <w:p w14:paraId="5C0A42A5" w14:textId="77777777" w:rsidR="006043F4" w:rsidRDefault="006043F4" w:rsidP="008F0218">
            <w:pPr>
              <w:jc w:val="center"/>
              <w:rPr>
                <w:rFonts w:ascii="Arial" w:eastAsia="Arial" w:hAnsi="Arial" w:cs="Arial"/>
                <w:b/>
                <w:color w:val="000000"/>
                <w:sz w:val="24"/>
                <w:szCs w:val="24"/>
              </w:rPr>
            </w:pPr>
            <w:r>
              <w:rPr>
                <w:rFonts w:ascii="Arial" w:eastAsia="Arial" w:hAnsi="Arial" w:cs="Arial"/>
                <w:b/>
                <w:color w:val="000000"/>
                <w:sz w:val="24"/>
                <w:szCs w:val="24"/>
              </w:rPr>
              <w:t>LUIS MIGUEL LÓPEZ ARISTIZÁBAL</w:t>
            </w:r>
          </w:p>
          <w:p w14:paraId="10AB9727" w14:textId="77777777" w:rsidR="006043F4" w:rsidRPr="00801329" w:rsidRDefault="006043F4" w:rsidP="008F0218">
            <w:pPr>
              <w:jc w:val="center"/>
              <w:rPr>
                <w:rFonts w:ascii="Arial" w:eastAsia="Arial" w:hAnsi="Arial" w:cs="Arial"/>
                <w:b/>
                <w:sz w:val="24"/>
                <w:szCs w:val="24"/>
              </w:rPr>
            </w:pPr>
            <w:r>
              <w:rPr>
                <w:rFonts w:ascii="Arial" w:eastAsia="Arial" w:hAnsi="Arial" w:cs="Arial"/>
                <w:color w:val="000000"/>
                <w:sz w:val="24"/>
                <w:szCs w:val="24"/>
              </w:rPr>
              <w:t>Representante a la Cámara</w:t>
            </w:r>
          </w:p>
        </w:tc>
      </w:tr>
      <w:tr w:rsidR="006043F4" w:rsidRPr="00801329" w14:paraId="49E719FC" w14:textId="77777777" w:rsidTr="008F0218">
        <w:tc>
          <w:tcPr>
            <w:tcW w:w="4414" w:type="dxa"/>
          </w:tcPr>
          <w:p w14:paraId="1E850774" w14:textId="77777777" w:rsidR="006043F4" w:rsidRPr="00801329" w:rsidRDefault="006043F4" w:rsidP="008F0218">
            <w:pPr>
              <w:jc w:val="center"/>
              <w:rPr>
                <w:rFonts w:ascii="Arial" w:eastAsia="Arial" w:hAnsi="Arial" w:cs="Arial"/>
                <w:b/>
                <w:sz w:val="24"/>
                <w:szCs w:val="24"/>
              </w:rPr>
            </w:pPr>
          </w:p>
          <w:p w14:paraId="707BB31F" w14:textId="77777777" w:rsidR="006043F4" w:rsidRPr="00801329" w:rsidRDefault="006043F4" w:rsidP="008F0218">
            <w:pPr>
              <w:jc w:val="center"/>
              <w:rPr>
                <w:rFonts w:ascii="Arial" w:eastAsia="Arial" w:hAnsi="Arial" w:cs="Arial"/>
                <w:b/>
                <w:sz w:val="24"/>
                <w:szCs w:val="24"/>
              </w:rPr>
            </w:pPr>
          </w:p>
          <w:p w14:paraId="54939F20"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JUAN DANIEL PEÑUELA CALVACHE</w:t>
            </w:r>
          </w:p>
          <w:p w14:paraId="3E4C79FF"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w:t>
            </w:r>
          </w:p>
          <w:p w14:paraId="16F110A5" w14:textId="77777777" w:rsidR="006043F4" w:rsidRPr="00801329" w:rsidRDefault="006043F4" w:rsidP="008F0218">
            <w:pPr>
              <w:jc w:val="center"/>
              <w:rPr>
                <w:rFonts w:ascii="Arial" w:eastAsia="Arial" w:hAnsi="Arial" w:cs="Arial"/>
                <w:b/>
                <w:sz w:val="24"/>
                <w:szCs w:val="24"/>
              </w:rPr>
            </w:pPr>
          </w:p>
          <w:p w14:paraId="391837B9" w14:textId="77777777" w:rsidR="006043F4" w:rsidRPr="00801329" w:rsidRDefault="006043F4" w:rsidP="008F0218">
            <w:pPr>
              <w:jc w:val="center"/>
              <w:rPr>
                <w:rFonts w:ascii="Arial" w:eastAsia="Arial" w:hAnsi="Arial" w:cs="Arial"/>
                <w:b/>
                <w:sz w:val="24"/>
                <w:szCs w:val="24"/>
              </w:rPr>
            </w:pPr>
          </w:p>
          <w:p w14:paraId="711E8D5E" w14:textId="77777777" w:rsidR="006043F4" w:rsidRPr="00801329" w:rsidRDefault="006043F4" w:rsidP="008F0218">
            <w:pPr>
              <w:jc w:val="center"/>
              <w:rPr>
                <w:rFonts w:ascii="Arial" w:eastAsia="Arial" w:hAnsi="Arial" w:cs="Arial"/>
                <w:b/>
                <w:sz w:val="24"/>
                <w:szCs w:val="24"/>
              </w:rPr>
            </w:pPr>
          </w:p>
          <w:p w14:paraId="3C225532" w14:textId="77777777" w:rsidR="006043F4" w:rsidRPr="00801329" w:rsidRDefault="006043F4" w:rsidP="008F0218">
            <w:pPr>
              <w:spacing w:line="276" w:lineRule="auto"/>
              <w:rPr>
                <w:rFonts w:ascii="Arial" w:eastAsia="Arial" w:hAnsi="Arial" w:cs="Arial"/>
                <w:b/>
                <w:sz w:val="24"/>
                <w:szCs w:val="24"/>
              </w:rPr>
            </w:pPr>
          </w:p>
          <w:p w14:paraId="0C2B375C" w14:textId="77777777" w:rsidR="006043F4" w:rsidRPr="00801329" w:rsidRDefault="006043F4" w:rsidP="008F0218">
            <w:pPr>
              <w:spacing w:line="276" w:lineRule="auto"/>
              <w:jc w:val="center"/>
              <w:rPr>
                <w:rFonts w:ascii="Arial" w:eastAsia="Arial" w:hAnsi="Arial" w:cs="Arial"/>
                <w:b/>
                <w:sz w:val="24"/>
                <w:szCs w:val="24"/>
              </w:rPr>
            </w:pPr>
            <w:r w:rsidRPr="00801329">
              <w:rPr>
                <w:rFonts w:ascii="Arial" w:eastAsia="Arial" w:hAnsi="Arial" w:cs="Arial"/>
                <w:b/>
                <w:sz w:val="24"/>
                <w:szCs w:val="24"/>
              </w:rPr>
              <w:t>ANGELA MARIA VERGARA GONZALEZ</w:t>
            </w:r>
          </w:p>
          <w:p w14:paraId="70F76FE1" w14:textId="77777777" w:rsidR="006043F4" w:rsidRPr="00801329" w:rsidRDefault="006043F4" w:rsidP="008F0218">
            <w:pPr>
              <w:spacing w:line="276" w:lineRule="auto"/>
              <w:jc w:val="center"/>
              <w:rPr>
                <w:rFonts w:ascii="Arial" w:eastAsia="Arial" w:hAnsi="Arial" w:cs="Arial"/>
                <w:sz w:val="24"/>
                <w:szCs w:val="24"/>
              </w:rPr>
            </w:pPr>
            <w:r w:rsidRPr="00801329">
              <w:rPr>
                <w:rFonts w:ascii="Arial" w:eastAsia="Arial" w:hAnsi="Arial" w:cs="Arial"/>
                <w:sz w:val="24"/>
                <w:szCs w:val="24"/>
              </w:rPr>
              <w:t>Representante a la Cámara</w:t>
            </w:r>
          </w:p>
          <w:p w14:paraId="5F8BF210" w14:textId="77777777" w:rsidR="006043F4" w:rsidRPr="00801329" w:rsidRDefault="006043F4" w:rsidP="008F0218">
            <w:pPr>
              <w:spacing w:line="276" w:lineRule="auto"/>
              <w:jc w:val="center"/>
              <w:rPr>
                <w:rFonts w:ascii="Arial" w:eastAsia="Arial" w:hAnsi="Arial" w:cs="Arial"/>
                <w:b/>
                <w:sz w:val="24"/>
                <w:szCs w:val="24"/>
              </w:rPr>
            </w:pPr>
            <w:r w:rsidRPr="00801329">
              <w:rPr>
                <w:rFonts w:ascii="Arial" w:eastAsia="Arial" w:hAnsi="Arial" w:cs="Arial"/>
                <w:sz w:val="24"/>
                <w:szCs w:val="24"/>
              </w:rPr>
              <w:t>Departamento de Bolívar</w:t>
            </w:r>
          </w:p>
        </w:tc>
        <w:tc>
          <w:tcPr>
            <w:tcW w:w="4414" w:type="dxa"/>
          </w:tcPr>
          <w:p w14:paraId="16D23C3D" w14:textId="77777777" w:rsidR="006043F4" w:rsidRPr="00801329" w:rsidRDefault="006043F4" w:rsidP="008F0218">
            <w:pPr>
              <w:rPr>
                <w:rFonts w:ascii="Arial" w:eastAsia="Arial" w:hAnsi="Arial" w:cs="Arial"/>
                <w:b/>
                <w:sz w:val="24"/>
                <w:szCs w:val="24"/>
              </w:rPr>
            </w:pPr>
          </w:p>
          <w:p w14:paraId="1A5D9D45" w14:textId="77777777" w:rsidR="006043F4" w:rsidRPr="00801329" w:rsidRDefault="006043F4" w:rsidP="008F0218">
            <w:pPr>
              <w:jc w:val="center"/>
              <w:rPr>
                <w:rFonts w:ascii="Arial" w:eastAsia="Arial" w:hAnsi="Arial" w:cs="Arial"/>
                <w:b/>
                <w:sz w:val="24"/>
                <w:szCs w:val="24"/>
              </w:rPr>
            </w:pPr>
          </w:p>
          <w:p w14:paraId="146720E2" w14:textId="77777777" w:rsidR="006043F4" w:rsidRPr="00801329" w:rsidRDefault="006043F4" w:rsidP="008F0218">
            <w:pPr>
              <w:rPr>
                <w:rFonts w:ascii="Arial" w:eastAsia="Arial" w:hAnsi="Arial" w:cs="Arial"/>
                <w:b/>
                <w:sz w:val="24"/>
                <w:szCs w:val="24"/>
              </w:rPr>
            </w:pPr>
            <w:r w:rsidRPr="00801329">
              <w:rPr>
                <w:rFonts w:ascii="Arial" w:eastAsia="Arial" w:hAnsi="Arial" w:cs="Arial"/>
                <w:b/>
                <w:sz w:val="24"/>
                <w:szCs w:val="24"/>
              </w:rPr>
              <w:t xml:space="preserve">JUAN MANUEL CORTÉS DUEÑAS </w:t>
            </w:r>
          </w:p>
          <w:p w14:paraId="53653626"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De Santander </w:t>
            </w:r>
          </w:p>
          <w:p w14:paraId="6CDB248C" w14:textId="77777777" w:rsidR="006043F4" w:rsidRPr="00801329" w:rsidRDefault="006043F4" w:rsidP="008F0218">
            <w:pPr>
              <w:jc w:val="center"/>
              <w:rPr>
                <w:rFonts w:ascii="Arial" w:eastAsia="Arial" w:hAnsi="Arial" w:cs="Arial"/>
                <w:b/>
                <w:sz w:val="24"/>
                <w:szCs w:val="24"/>
              </w:rPr>
            </w:pPr>
          </w:p>
          <w:p w14:paraId="2E15F969" w14:textId="77777777" w:rsidR="006043F4" w:rsidRPr="00801329" w:rsidRDefault="006043F4" w:rsidP="008F0218">
            <w:pPr>
              <w:jc w:val="center"/>
              <w:rPr>
                <w:rFonts w:ascii="Arial" w:eastAsia="Arial" w:hAnsi="Arial" w:cs="Arial"/>
                <w:b/>
                <w:sz w:val="24"/>
                <w:szCs w:val="24"/>
              </w:rPr>
            </w:pPr>
          </w:p>
          <w:p w14:paraId="1C0DF003" w14:textId="77777777" w:rsidR="006043F4" w:rsidRPr="00801329" w:rsidRDefault="006043F4" w:rsidP="008F0218">
            <w:pPr>
              <w:jc w:val="center"/>
              <w:rPr>
                <w:rFonts w:ascii="Arial" w:eastAsia="Arial" w:hAnsi="Arial" w:cs="Arial"/>
                <w:b/>
                <w:sz w:val="24"/>
                <w:szCs w:val="24"/>
              </w:rPr>
            </w:pPr>
          </w:p>
          <w:p w14:paraId="5DBD65C6" w14:textId="77777777" w:rsidR="006043F4" w:rsidRPr="00801329" w:rsidRDefault="006043F4" w:rsidP="008F0218">
            <w:pPr>
              <w:jc w:val="center"/>
              <w:rPr>
                <w:rFonts w:ascii="Arial" w:eastAsia="Times New Roman" w:hAnsi="Arial" w:cs="Arial"/>
                <w:b/>
                <w:sz w:val="24"/>
                <w:szCs w:val="24"/>
              </w:rPr>
            </w:pPr>
          </w:p>
          <w:p w14:paraId="45F65018"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 xml:space="preserve">LUIS DAVID SUÁREZ CHADID </w:t>
            </w:r>
          </w:p>
          <w:p w14:paraId="156B8987"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 xml:space="preserve">Representante a la Cámara por Sucre </w:t>
            </w:r>
          </w:p>
          <w:p w14:paraId="5987CD98"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sz w:val="24"/>
                <w:szCs w:val="24"/>
              </w:rPr>
              <w:t>Partido Conservador</w:t>
            </w:r>
          </w:p>
        </w:tc>
      </w:tr>
      <w:tr w:rsidR="006043F4" w:rsidRPr="00801329" w14:paraId="47B6FFD1" w14:textId="77777777" w:rsidTr="008F0218">
        <w:tc>
          <w:tcPr>
            <w:tcW w:w="4414" w:type="dxa"/>
          </w:tcPr>
          <w:p w14:paraId="41DCA340" w14:textId="77777777" w:rsidR="006043F4" w:rsidRPr="00801329" w:rsidRDefault="006043F4" w:rsidP="008F0218">
            <w:pPr>
              <w:jc w:val="center"/>
              <w:rPr>
                <w:rFonts w:ascii="Arial" w:eastAsia="Arial" w:hAnsi="Arial" w:cs="Arial"/>
                <w:b/>
                <w:sz w:val="24"/>
                <w:szCs w:val="24"/>
              </w:rPr>
            </w:pPr>
          </w:p>
          <w:p w14:paraId="486FABC3" w14:textId="77777777" w:rsidR="006043F4" w:rsidRPr="00801329" w:rsidRDefault="006043F4" w:rsidP="008F0218">
            <w:pPr>
              <w:jc w:val="center"/>
              <w:rPr>
                <w:rFonts w:ascii="Arial" w:eastAsia="Arial" w:hAnsi="Arial" w:cs="Arial"/>
                <w:b/>
                <w:sz w:val="24"/>
                <w:szCs w:val="24"/>
              </w:rPr>
            </w:pPr>
          </w:p>
          <w:p w14:paraId="7F1D25B0"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KARINA ESPINOSA OLIVER</w:t>
            </w:r>
          </w:p>
          <w:p w14:paraId="1C3BC694"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 xml:space="preserve">Senadora de la República </w:t>
            </w:r>
          </w:p>
          <w:p w14:paraId="3C3DD623" w14:textId="77777777" w:rsidR="006043F4" w:rsidRPr="00801329" w:rsidRDefault="006043F4" w:rsidP="008F0218">
            <w:pPr>
              <w:jc w:val="center"/>
              <w:rPr>
                <w:rFonts w:ascii="Arial" w:eastAsia="Arial" w:hAnsi="Arial" w:cs="Arial"/>
                <w:b/>
                <w:sz w:val="24"/>
                <w:szCs w:val="24"/>
              </w:rPr>
            </w:pPr>
          </w:p>
          <w:p w14:paraId="2B4CC34D" w14:textId="77777777" w:rsidR="006043F4" w:rsidRPr="00801329" w:rsidRDefault="006043F4" w:rsidP="008F0218">
            <w:pPr>
              <w:jc w:val="center"/>
              <w:rPr>
                <w:rFonts w:ascii="Arial" w:eastAsia="Arial" w:hAnsi="Arial" w:cs="Arial"/>
                <w:b/>
                <w:sz w:val="24"/>
                <w:szCs w:val="24"/>
              </w:rPr>
            </w:pPr>
          </w:p>
          <w:p w14:paraId="3AED187F" w14:textId="77777777" w:rsidR="006043F4" w:rsidRPr="00801329" w:rsidRDefault="006043F4" w:rsidP="008F0218">
            <w:pPr>
              <w:jc w:val="center"/>
              <w:rPr>
                <w:rFonts w:ascii="Arial" w:eastAsia="Arial" w:hAnsi="Arial" w:cs="Arial"/>
                <w:b/>
                <w:sz w:val="24"/>
                <w:szCs w:val="24"/>
              </w:rPr>
            </w:pPr>
          </w:p>
        </w:tc>
        <w:tc>
          <w:tcPr>
            <w:tcW w:w="4414" w:type="dxa"/>
          </w:tcPr>
          <w:p w14:paraId="34D18A77" w14:textId="77777777" w:rsidR="006043F4" w:rsidRDefault="006043F4" w:rsidP="008F0218">
            <w:pPr>
              <w:jc w:val="center"/>
              <w:rPr>
                <w:rFonts w:ascii="Arial" w:eastAsia="Arial" w:hAnsi="Arial" w:cs="Arial"/>
                <w:b/>
                <w:bCs/>
                <w:noProof/>
                <w:sz w:val="24"/>
                <w:szCs w:val="24"/>
              </w:rPr>
            </w:pPr>
          </w:p>
          <w:p w14:paraId="65B9D843" w14:textId="77777777" w:rsidR="006043F4" w:rsidRDefault="006043F4" w:rsidP="008F0218">
            <w:pPr>
              <w:jc w:val="center"/>
              <w:rPr>
                <w:rFonts w:ascii="Arial" w:eastAsia="Arial" w:hAnsi="Arial" w:cs="Arial"/>
                <w:b/>
                <w:bCs/>
                <w:noProof/>
                <w:sz w:val="24"/>
                <w:szCs w:val="24"/>
              </w:rPr>
            </w:pPr>
          </w:p>
          <w:p w14:paraId="25AA64CC" w14:textId="77777777" w:rsidR="006043F4" w:rsidRDefault="006043F4" w:rsidP="008F0218">
            <w:pPr>
              <w:jc w:val="center"/>
              <w:rPr>
                <w:rFonts w:ascii="Arial" w:eastAsia="Arial" w:hAnsi="Arial" w:cs="Arial"/>
                <w:b/>
                <w:bCs/>
                <w:noProof/>
                <w:sz w:val="24"/>
                <w:szCs w:val="24"/>
              </w:rPr>
            </w:pPr>
            <w:r w:rsidRPr="006043F4">
              <w:rPr>
                <w:rFonts w:ascii="Arial" w:eastAsia="Arial" w:hAnsi="Arial" w:cs="Arial"/>
                <w:b/>
                <w:bCs/>
                <w:noProof/>
                <w:sz w:val="24"/>
                <w:szCs w:val="24"/>
              </w:rPr>
              <w:t>CHRISTIAN MUNIR GARCÉS ALJURE</w:t>
            </w:r>
          </w:p>
          <w:p w14:paraId="14E9B383" w14:textId="77777777" w:rsidR="006043F4" w:rsidRDefault="006043F4" w:rsidP="008F0218">
            <w:pPr>
              <w:jc w:val="center"/>
              <w:rPr>
                <w:rFonts w:ascii="Arial" w:eastAsia="Arial" w:hAnsi="Arial" w:cs="Arial"/>
                <w:noProof/>
                <w:sz w:val="24"/>
                <w:szCs w:val="24"/>
              </w:rPr>
            </w:pPr>
            <w:r>
              <w:rPr>
                <w:rFonts w:ascii="Arial" w:eastAsia="Arial" w:hAnsi="Arial" w:cs="Arial"/>
                <w:noProof/>
                <w:sz w:val="24"/>
                <w:szCs w:val="24"/>
              </w:rPr>
              <w:t>Representante a la Cámara por el Valle</w:t>
            </w:r>
          </w:p>
          <w:p w14:paraId="6498746A" w14:textId="77777777" w:rsidR="006043F4" w:rsidRPr="006043F4" w:rsidRDefault="006043F4" w:rsidP="008F0218">
            <w:pPr>
              <w:jc w:val="center"/>
              <w:rPr>
                <w:rFonts w:ascii="Arial" w:eastAsia="Arial" w:hAnsi="Arial" w:cs="Arial"/>
                <w:noProof/>
                <w:sz w:val="24"/>
                <w:szCs w:val="24"/>
              </w:rPr>
            </w:pPr>
            <w:r>
              <w:rPr>
                <w:rFonts w:ascii="Arial" w:eastAsia="Arial" w:hAnsi="Arial" w:cs="Arial"/>
                <w:noProof/>
                <w:sz w:val="24"/>
                <w:szCs w:val="24"/>
              </w:rPr>
              <w:t>Partido Centro Democrático</w:t>
            </w:r>
          </w:p>
        </w:tc>
      </w:tr>
      <w:tr w:rsidR="006043F4" w:rsidRPr="00801329" w14:paraId="5AF6C2B0" w14:textId="77777777" w:rsidTr="008F0218">
        <w:tc>
          <w:tcPr>
            <w:tcW w:w="4414" w:type="dxa"/>
          </w:tcPr>
          <w:p w14:paraId="5280D1B0" w14:textId="77777777" w:rsidR="006043F4" w:rsidRPr="00801329" w:rsidRDefault="006043F4" w:rsidP="008F0218">
            <w:pPr>
              <w:jc w:val="center"/>
              <w:rPr>
                <w:rFonts w:ascii="Arial" w:eastAsia="Arial" w:hAnsi="Arial" w:cs="Arial"/>
                <w:b/>
                <w:sz w:val="24"/>
                <w:szCs w:val="24"/>
              </w:rPr>
            </w:pPr>
          </w:p>
          <w:p w14:paraId="32F921D5" w14:textId="77777777" w:rsidR="006043F4" w:rsidRPr="00801329" w:rsidRDefault="006043F4" w:rsidP="008F0218">
            <w:pPr>
              <w:jc w:val="center"/>
              <w:rPr>
                <w:rFonts w:ascii="Arial" w:eastAsia="Arial" w:hAnsi="Arial" w:cs="Arial"/>
                <w:b/>
                <w:sz w:val="24"/>
                <w:szCs w:val="24"/>
              </w:rPr>
            </w:pPr>
          </w:p>
          <w:p w14:paraId="1A93BA81"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CARLOS EDWARD OSORIO AGUIAR</w:t>
            </w:r>
          </w:p>
          <w:p w14:paraId="30669D56"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w:t>
            </w:r>
            <w:proofErr w:type="spellStart"/>
            <w:r w:rsidRPr="00801329">
              <w:rPr>
                <w:rFonts w:ascii="Arial" w:eastAsia="Arial" w:hAnsi="Arial" w:cs="Arial"/>
                <w:bCs/>
                <w:sz w:val="24"/>
                <w:szCs w:val="24"/>
              </w:rPr>
              <w:t>Camara</w:t>
            </w:r>
            <w:proofErr w:type="spellEnd"/>
          </w:p>
          <w:p w14:paraId="6BAEC81A"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Departamento del Tolima</w:t>
            </w:r>
          </w:p>
          <w:p w14:paraId="2B3F81D0" w14:textId="77777777" w:rsidR="006043F4" w:rsidRPr="00801329" w:rsidRDefault="006043F4" w:rsidP="008F0218">
            <w:pPr>
              <w:jc w:val="center"/>
              <w:rPr>
                <w:rFonts w:ascii="Arial" w:eastAsia="Arial" w:hAnsi="Arial" w:cs="Arial"/>
                <w:b/>
                <w:sz w:val="24"/>
                <w:szCs w:val="24"/>
              </w:rPr>
            </w:pPr>
          </w:p>
          <w:p w14:paraId="3E63BF7C" w14:textId="77777777" w:rsidR="006043F4" w:rsidRPr="00801329" w:rsidRDefault="006043F4" w:rsidP="008F0218">
            <w:pPr>
              <w:jc w:val="center"/>
              <w:rPr>
                <w:rFonts w:ascii="Arial" w:eastAsia="Arial" w:hAnsi="Arial" w:cs="Arial"/>
                <w:b/>
                <w:sz w:val="24"/>
                <w:szCs w:val="24"/>
              </w:rPr>
            </w:pPr>
          </w:p>
          <w:p w14:paraId="13B5D75C" w14:textId="77777777" w:rsidR="006043F4" w:rsidRPr="00801329" w:rsidRDefault="006043F4" w:rsidP="008F0218">
            <w:pPr>
              <w:jc w:val="center"/>
              <w:rPr>
                <w:rFonts w:ascii="Arial" w:eastAsia="Arial" w:hAnsi="Arial" w:cs="Arial"/>
                <w:b/>
                <w:sz w:val="24"/>
                <w:szCs w:val="24"/>
              </w:rPr>
            </w:pPr>
          </w:p>
        </w:tc>
        <w:tc>
          <w:tcPr>
            <w:tcW w:w="4414" w:type="dxa"/>
          </w:tcPr>
          <w:p w14:paraId="421399B2" w14:textId="77777777" w:rsidR="006043F4" w:rsidRPr="00801329" w:rsidRDefault="006043F4" w:rsidP="008F0218">
            <w:pPr>
              <w:jc w:val="center"/>
              <w:rPr>
                <w:rFonts w:ascii="Arial" w:eastAsia="Arial" w:hAnsi="Arial" w:cs="Arial"/>
                <w:b/>
                <w:sz w:val="24"/>
                <w:szCs w:val="24"/>
              </w:rPr>
            </w:pPr>
          </w:p>
          <w:p w14:paraId="04FC2120" w14:textId="77777777" w:rsidR="006043F4" w:rsidRPr="00801329" w:rsidRDefault="006043F4" w:rsidP="008F0218">
            <w:pPr>
              <w:jc w:val="center"/>
              <w:rPr>
                <w:rFonts w:ascii="Arial" w:eastAsia="Arial" w:hAnsi="Arial" w:cs="Arial"/>
                <w:b/>
                <w:sz w:val="24"/>
                <w:szCs w:val="24"/>
              </w:rPr>
            </w:pPr>
          </w:p>
          <w:p w14:paraId="578F8BD6"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 xml:space="preserve">DANIEL RESTREPO CARMONA </w:t>
            </w:r>
          </w:p>
          <w:p w14:paraId="38F467F6"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w:t>
            </w:r>
          </w:p>
          <w:p w14:paraId="13450C55"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Cs/>
                <w:sz w:val="24"/>
                <w:szCs w:val="24"/>
              </w:rPr>
              <w:t>Departamento de Antioquia</w:t>
            </w:r>
            <w:r w:rsidRPr="00801329">
              <w:rPr>
                <w:rFonts w:ascii="Arial" w:eastAsia="Arial" w:hAnsi="Arial" w:cs="Arial"/>
                <w:b/>
                <w:sz w:val="24"/>
                <w:szCs w:val="24"/>
              </w:rPr>
              <w:t xml:space="preserve"> </w:t>
            </w:r>
          </w:p>
        </w:tc>
      </w:tr>
      <w:tr w:rsidR="006043F4" w:rsidRPr="00801329" w14:paraId="4365B692" w14:textId="77777777" w:rsidTr="008F0218">
        <w:tc>
          <w:tcPr>
            <w:tcW w:w="8828" w:type="dxa"/>
            <w:gridSpan w:val="2"/>
          </w:tcPr>
          <w:p w14:paraId="4797C16A" w14:textId="77777777" w:rsidR="006043F4" w:rsidRDefault="006043F4" w:rsidP="008F0218">
            <w:pPr>
              <w:jc w:val="center"/>
              <w:rPr>
                <w:rFonts w:ascii="Arial" w:hAnsi="Arial" w:cs="Arial"/>
                <w:noProof/>
                <w:sz w:val="24"/>
                <w:szCs w:val="24"/>
              </w:rPr>
            </w:pPr>
          </w:p>
          <w:p w14:paraId="23E3D36E" w14:textId="77777777" w:rsidR="006043F4" w:rsidRDefault="006043F4" w:rsidP="008F0218">
            <w:pPr>
              <w:jc w:val="center"/>
              <w:rPr>
                <w:rFonts w:ascii="Arial" w:hAnsi="Arial" w:cs="Arial"/>
                <w:noProof/>
                <w:sz w:val="24"/>
                <w:szCs w:val="24"/>
              </w:rPr>
            </w:pPr>
          </w:p>
          <w:p w14:paraId="7632E738" w14:textId="77777777" w:rsidR="006043F4" w:rsidRPr="00DA6E4F" w:rsidRDefault="006043F4" w:rsidP="008F0218">
            <w:pPr>
              <w:ind w:left="-5" w:right="48"/>
              <w:jc w:val="center"/>
              <w:rPr>
                <w:rFonts w:ascii="Arial" w:hAnsi="Arial" w:cs="Arial"/>
                <w:sz w:val="24"/>
                <w:szCs w:val="24"/>
                <w:lang w:val="es-CO"/>
              </w:rPr>
            </w:pPr>
            <w:r w:rsidRPr="00DA6E4F">
              <w:rPr>
                <w:rFonts w:ascii="Arial" w:hAnsi="Arial" w:cs="Arial"/>
                <w:b/>
                <w:sz w:val="24"/>
                <w:szCs w:val="24"/>
                <w:lang w:val="es-CO"/>
              </w:rPr>
              <w:t>NICOLÁS ALBEIRO ECHEVERRY ALVARÁN</w:t>
            </w:r>
          </w:p>
          <w:p w14:paraId="19DD3B65" w14:textId="77777777" w:rsidR="006043F4" w:rsidRPr="00DA6E4F" w:rsidRDefault="006043F4" w:rsidP="008F0218">
            <w:pPr>
              <w:tabs>
                <w:tab w:val="center" w:pos="2833"/>
                <w:tab w:val="center" w:pos="3541"/>
                <w:tab w:val="center" w:pos="4249"/>
                <w:tab w:val="center" w:pos="6370"/>
              </w:tabs>
              <w:ind w:left="-15"/>
              <w:jc w:val="center"/>
              <w:rPr>
                <w:rFonts w:ascii="Arial" w:hAnsi="Arial" w:cs="Arial"/>
                <w:bCs/>
                <w:sz w:val="24"/>
                <w:szCs w:val="24"/>
                <w:lang w:val="es-CO"/>
              </w:rPr>
            </w:pPr>
            <w:r w:rsidRPr="00DA6E4F">
              <w:rPr>
                <w:rFonts w:ascii="Arial" w:hAnsi="Arial" w:cs="Arial"/>
                <w:bCs/>
                <w:sz w:val="24"/>
                <w:szCs w:val="24"/>
                <w:lang w:val="es-CO"/>
              </w:rPr>
              <w:t>Senador de la Republica</w:t>
            </w:r>
          </w:p>
          <w:p w14:paraId="573C4278" w14:textId="77777777" w:rsidR="006043F4" w:rsidRPr="00DA6E4F" w:rsidRDefault="006043F4" w:rsidP="008F0218">
            <w:pPr>
              <w:jc w:val="center"/>
              <w:rPr>
                <w:rFonts w:ascii="Arial" w:hAnsi="Arial" w:cs="Arial"/>
                <w:bCs/>
                <w:noProof/>
                <w:sz w:val="24"/>
                <w:szCs w:val="24"/>
              </w:rPr>
            </w:pPr>
            <w:r w:rsidRPr="00DA6E4F">
              <w:rPr>
                <w:rFonts w:ascii="Arial" w:hAnsi="Arial" w:cs="Arial"/>
                <w:bCs/>
                <w:sz w:val="24"/>
                <w:szCs w:val="24"/>
                <w:lang w:val="es-CO"/>
              </w:rPr>
              <w:t>Partido Conservador Colombiano</w:t>
            </w:r>
          </w:p>
          <w:p w14:paraId="3DCED8F3" w14:textId="77777777" w:rsidR="006043F4" w:rsidRPr="00801329" w:rsidRDefault="006043F4" w:rsidP="008F0218">
            <w:pPr>
              <w:rPr>
                <w:rFonts w:ascii="Arial" w:eastAsia="Arial" w:hAnsi="Arial" w:cs="Arial"/>
                <w:b/>
                <w:sz w:val="24"/>
                <w:szCs w:val="24"/>
              </w:rPr>
            </w:pPr>
          </w:p>
        </w:tc>
      </w:tr>
      <w:tr w:rsidR="006043F4" w:rsidRPr="00801329" w14:paraId="0AD7F6EE" w14:textId="77777777" w:rsidTr="008F0218">
        <w:tc>
          <w:tcPr>
            <w:tcW w:w="4414" w:type="dxa"/>
          </w:tcPr>
          <w:p w14:paraId="3019E624" w14:textId="77777777" w:rsidR="006043F4" w:rsidRPr="00801329" w:rsidRDefault="006043F4" w:rsidP="008F0218">
            <w:pPr>
              <w:jc w:val="center"/>
              <w:rPr>
                <w:rFonts w:ascii="Arial" w:eastAsia="Arial" w:hAnsi="Arial" w:cs="Arial"/>
                <w:b/>
                <w:sz w:val="24"/>
                <w:szCs w:val="24"/>
              </w:rPr>
            </w:pPr>
          </w:p>
          <w:p w14:paraId="6C9ECA84" w14:textId="77777777" w:rsidR="006043F4" w:rsidRPr="00801329" w:rsidRDefault="006043F4" w:rsidP="008F0218">
            <w:pPr>
              <w:jc w:val="center"/>
              <w:rPr>
                <w:rFonts w:ascii="Arial" w:eastAsia="Arial" w:hAnsi="Arial" w:cs="Arial"/>
                <w:b/>
                <w:sz w:val="24"/>
                <w:szCs w:val="24"/>
              </w:rPr>
            </w:pPr>
          </w:p>
          <w:p w14:paraId="22CC292F"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ESTEBAN QUINTERO CARDONA</w:t>
            </w:r>
          </w:p>
          <w:p w14:paraId="0D54B40A"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Senador de la República</w:t>
            </w:r>
          </w:p>
          <w:p w14:paraId="058B8D72" w14:textId="77777777" w:rsidR="006043F4" w:rsidRPr="00801329" w:rsidRDefault="006043F4" w:rsidP="008F0218">
            <w:pPr>
              <w:jc w:val="both"/>
              <w:rPr>
                <w:rFonts w:ascii="Arial" w:eastAsia="Arial" w:hAnsi="Arial" w:cs="Arial"/>
                <w:b/>
                <w:sz w:val="24"/>
                <w:szCs w:val="24"/>
              </w:rPr>
            </w:pPr>
            <w:r w:rsidRPr="00801329">
              <w:rPr>
                <w:rFonts w:ascii="Arial" w:eastAsia="Arial" w:hAnsi="Arial" w:cs="Arial"/>
                <w:b/>
                <w:sz w:val="24"/>
                <w:szCs w:val="24"/>
              </w:rPr>
              <w:t xml:space="preserve"> </w:t>
            </w:r>
          </w:p>
          <w:p w14:paraId="55BE0F87" w14:textId="77777777" w:rsidR="006043F4" w:rsidRPr="00801329" w:rsidRDefault="006043F4" w:rsidP="008F0218">
            <w:pPr>
              <w:jc w:val="center"/>
              <w:rPr>
                <w:rFonts w:ascii="Arial" w:eastAsia="Arial" w:hAnsi="Arial" w:cs="Arial"/>
                <w:b/>
                <w:sz w:val="24"/>
                <w:szCs w:val="24"/>
              </w:rPr>
            </w:pPr>
          </w:p>
          <w:p w14:paraId="776681F6" w14:textId="77777777" w:rsidR="006043F4" w:rsidRPr="00801329" w:rsidRDefault="006043F4" w:rsidP="008F0218">
            <w:pPr>
              <w:jc w:val="center"/>
              <w:rPr>
                <w:rFonts w:ascii="Arial" w:eastAsia="Arial" w:hAnsi="Arial" w:cs="Arial"/>
                <w:b/>
                <w:sz w:val="24"/>
                <w:szCs w:val="24"/>
              </w:rPr>
            </w:pPr>
          </w:p>
          <w:p w14:paraId="3294A4FE" w14:textId="77777777" w:rsidR="006043F4" w:rsidRPr="00801329" w:rsidRDefault="006043F4" w:rsidP="008F0218">
            <w:pPr>
              <w:jc w:val="center"/>
              <w:rPr>
                <w:rFonts w:ascii="Arial" w:eastAsia="Arial" w:hAnsi="Arial" w:cs="Arial"/>
                <w:b/>
                <w:sz w:val="24"/>
                <w:szCs w:val="24"/>
              </w:rPr>
            </w:pPr>
          </w:p>
        </w:tc>
        <w:tc>
          <w:tcPr>
            <w:tcW w:w="4414" w:type="dxa"/>
          </w:tcPr>
          <w:p w14:paraId="0B8A6A09" w14:textId="77777777" w:rsidR="006043F4" w:rsidRDefault="006043F4" w:rsidP="008F0218">
            <w:pPr>
              <w:jc w:val="center"/>
              <w:rPr>
                <w:rFonts w:ascii="Arial" w:hAnsi="Arial" w:cs="Arial"/>
                <w:noProof/>
                <w:sz w:val="24"/>
                <w:szCs w:val="24"/>
              </w:rPr>
            </w:pPr>
          </w:p>
          <w:p w14:paraId="581292DD" w14:textId="77777777" w:rsidR="006043F4" w:rsidRPr="00511C4C" w:rsidRDefault="006043F4" w:rsidP="008F0218">
            <w:pPr>
              <w:jc w:val="center"/>
              <w:rPr>
                <w:rFonts w:ascii="Arial" w:hAnsi="Arial" w:cs="Arial"/>
                <w:b/>
                <w:bCs/>
                <w:noProof/>
                <w:sz w:val="24"/>
                <w:szCs w:val="24"/>
              </w:rPr>
            </w:pPr>
          </w:p>
          <w:p w14:paraId="5B991FF2" w14:textId="77777777" w:rsidR="006043F4" w:rsidRDefault="006043F4" w:rsidP="008F0218">
            <w:pPr>
              <w:jc w:val="center"/>
              <w:rPr>
                <w:rFonts w:ascii="Arial" w:hAnsi="Arial" w:cs="Arial"/>
                <w:b/>
                <w:bCs/>
                <w:noProof/>
                <w:sz w:val="24"/>
                <w:szCs w:val="24"/>
              </w:rPr>
            </w:pPr>
            <w:r w:rsidRPr="00511C4C">
              <w:rPr>
                <w:rFonts w:ascii="Arial" w:hAnsi="Arial" w:cs="Arial"/>
                <w:b/>
                <w:bCs/>
                <w:noProof/>
                <w:sz w:val="24"/>
                <w:szCs w:val="24"/>
              </w:rPr>
              <w:t>YENICA SUGEIN ACOSTA INFANTE</w:t>
            </w:r>
          </w:p>
          <w:p w14:paraId="1C6B63D4" w14:textId="77777777" w:rsidR="006043F4" w:rsidRPr="00511C4C" w:rsidRDefault="006043F4" w:rsidP="008F0218">
            <w:pPr>
              <w:jc w:val="center"/>
              <w:rPr>
                <w:rFonts w:ascii="Arial" w:hAnsi="Arial" w:cs="Arial"/>
                <w:noProof/>
                <w:sz w:val="24"/>
                <w:szCs w:val="24"/>
              </w:rPr>
            </w:pPr>
            <w:r w:rsidRPr="00511C4C">
              <w:rPr>
                <w:rFonts w:ascii="Arial" w:hAnsi="Arial" w:cs="Arial"/>
                <w:noProof/>
                <w:sz w:val="24"/>
                <w:szCs w:val="24"/>
              </w:rPr>
              <w:t>Representante a la Cámara por Amazonas</w:t>
            </w:r>
          </w:p>
          <w:p w14:paraId="5EE1787B" w14:textId="77777777" w:rsidR="006043F4" w:rsidRPr="00801329" w:rsidRDefault="006043F4" w:rsidP="008F0218">
            <w:pPr>
              <w:jc w:val="center"/>
              <w:rPr>
                <w:rFonts w:ascii="Arial" w:eastAsia="Arial" w:hAnsi="Arial" w:cs="Arial"/>
                <w:b/>
                <w:sz w:val="24"/>
                <w:szCs w:val="24"/>
              </w:rPr>
            </w:pPr>
            <w:r w:rsidRPr="00511C4C">
              <w:rPr>
                <w:rFonts w:ascii="Arial" w:hAnsi="Arial" w:cs="Arial"/>
                <w:noProof/>
                <w:sz w:val="24"/>
                <w:szCs w:val="24"/>
              </w:rPr>
              <w:lastRenderedPageBreak/>
              <w:t>Partido Centro Democrático</w:t>
            </w:r>
          </w:p>
        </w:tc>
      </w:tr>
      <w:tr w:rsidR="006043F4" w:rsidRPr="00801329" w14:paraId="3B423D3A" w14:textId="77777777" w:rsidTr="008F0218">
        <w:tc>
          <w:tcPr>
            <w:tcW w:w="4414" w:type="dxa"/>
          </w:tcPr>
          <w:p w14:paraId="1A28BFB0" w14:textId="77777777" w:rsidR="006043F4" w:rsidRPr="00801329" w:rsidRDefault="006043F4" w:rsidP="008F0218">
            <w:pPr>
              <w:jc w:val="center"/>
              <w:rPr>
                <w:rFonts w:ascii="Arial" w:eastAsia="Arial" w:hAnsi="Arial" w:cs="Arial"/>
                <w:b/>
                <w:sz w:val="24"/>
                <w:szCs w:val="24"/>
              </w:rPr>
            </w:pPr>
          </w:p>
          <w:p w14:paraId="284E7165" w14:textId="77777777" w:rsidR="006043F4" w:rsidRPr="00801329" w:rsidRDefault="006043F4" w:rsidP="008F0218">
            <w:pPr>
              <w:jc w:val="center"/>
              <w:rPr>
                <w:rFonts w:ascii="Arial" w:eastAsia="Arial" w:hAnsi="Arial" w:cs="Arial"/>
                <w:b/>
                <w:sz w:val="24"/>
                <w:szCs w:val="24"/>
              </w:rPr>
            </w:pPr>
          </w:p>
          <w:p w14:paraId="6460FAD8" w14:textId="77777777" w:rsidR="006043F4" w:rsidRPr="00801329" w:rsidRDefault="006043F4" w:rsidP="008F0218">
            <w:pPr>
              <w:jc w:val="center"/>
              <w:rPr>
                <w:rFonts w:ascii="Arial" w:eastAsia="Arial" w:hAnsi="Arial" w:cs="Arial"/>
                <w:b/>
                <w:sz w:val="24"/>
                <w:szCs w:val="24"/>
              </w:rPr>
            </w:pPr>
          </w:p>
          <w:p w14:paraId="7784116C"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ANDRÉS FELIPE JIMÉNEZ VARGAS</w:t>
            </w:r>
          </w:p>
          <w:p w14:paraId="209D5E16"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Representante a la Cámara</w:t>
            </w:r>
          </w:p>
          <w:p w14:paraId="502F4397"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sz w:val="24"/>
                <w:szCs w:val="24"/>
              </w:rPr>
              <w:t>Departamento de Antioquia</w:t>
            </w:r>
          </w:p>
        </w:tc>
        <w:tc>
          <w:tcPr>
            <w:tcW w:w="4414" w:type="dxa"/>
          </w:tcPr>
          <w:p w14:paraId="4040CA47" w14:textId="77777777" w:rsidR="006043F4" w:rsidRPr="00801329" w:rsidRDefault="006043F4" w:rsidP="008F0218">
            <w:pPr>
              <w:jc w:val="center"/>
              <w:rPr>
                <w:rFonts w:ascii="Arial" w:eastAsia="Arial" w:hAnsi="Arial" w:cs="Arial"/>
                <w:b/>
                <w:sz w:val="24"/>
                <w:szCs w:val="24"/>
              </w:rPr>
            </w:pPr>
          </w:p>
          <w:p w14:paraId="109CD824" w14:textId="77777777" w:rsidR="006043F4" w:rsidRDefault="006043F4" w:rsidP="008F0218">
            <w:pPr>
              <w:jc w:val="center"/>
              <w:rPr>
                <w:rFonts w:ascii="Arial" w:eastAsia="Arial" w:hAnsi="Arial" w:cs="Arial"/>
                <w:b/>
                <w:sz w:val="24"/>
                <w:szCs w:val="24"/>
              </w:rPr>
            </w:pPr>
          </w:p>
          <w:p w14:paraId="6C1CA874" w14:textId="77777777" w:rsidR="006043F4" w:rsidRDefault="006043F4" w:rsidP="008F0218">
            <w:pPr>
              <w:jc w:val="center"/>
              <w:rPr>
                <w:rFonts w:ascii="Arial" w:eastAsia="Arial" w:hAnsi="Arial" w:cs="Arial"/>
                <w:b/>
                <w:sz w:val="24"/>
                <w:szCs w:val="24"/>
              </w:rPr>
            </w:pPr>
          </w:p>
          <w:p w14:paraId="22776001"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ÓSCAR DARÍO PÉREZ PINEDA</w:t>
            </w:r>
          </w:p>
          <w:p w14:paraId="58AAD590"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Representante a la Cámara por Antioquia</w:t>
            </w:r>
          </w:p>
          <w:p w14:paraId="2CCFCEEE"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sz w:val="24"/>
                <w:szCs w:val="24"/>
              </w:rPr>
              <w:t>Partido Centro Democrático</w:t>
            </w:r>
          </w:p>
        </w:tc>
      </w:tr>
      <w:tr w:rsidR="006043F4" w:rsidRPr="00801329" w14:paraId="148A9CF3" w14:textId="77777777" w:rsidTr="008F0218">
        <w:tc>
          <w:tcPr>
            <w:tcW w:w="4414" w:type="dxa"/>
          </w:tcPr>
          <w:p w14:paraId="7733BFD2" w14:textId="77777777" w:rsidR="006043F4" w:rsidRPr="00801329" w:rsidRDefault="006043F4" w:rsidP="008F0218">
            <w:pPr>
              <w:jc w:val="center"/>
              <w:rPr>
                <w:rFonts w:ascii="Arial" w:eastAsia="Arial" w:hAnsi="Arial" w:cs="Arial"/>
                <w:b/>
                <w:sz w:val="24"/>
                <w:szCs w:val="24"/>
              </w:rPr>
            </w:pPr>
          </w:p>
          <w:p w14:paraId="1752CEC2" w14:textId="77777777" w:rsidR="006043F4" w:rsidRDefault="006043F4" w:rsidP="008F0218">
            <w:pPr>
              <w:jc w:val="center"/>
              <w:rPr>
                <w:rFonts w:ascii="Arial" w:eastAsia="Arial" w:hAnsi="Arial" w:cs="Arial"/>
                <w:b/>
                <w:sz w:val="24"/>
                <w:szCs w:val="24"/>
              </w:rPr>
            </w:pPr>
          </w:p>
          <w:p w14:paraId="5ED29881" w14:textId="77777777" w:rsidR="006043F4" w:rsidRDefault="006043F4" w:rsidP="008F0218">
            <w:pPr>
              <w:jc w:val="center"/>
              <w:rPr>
                <w:rFonts w:ascii="Arial" w:eastAsia="Arial" w:hAnsi="Arial" w:cs="Arial"/>
                <w:b/>
                <w:sz w:val="24"/>
                <w:szCs w:val="24"/>
              </w:rPr>
            </w:pPr>
          </w:p>
          <w:p w14:paraId="50317743"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MARELEN CASTILLO TORRES</w:t>
            </w:r>
          </w:p>
          <w:p w14:paraId="14B91C7C"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Representante a la Cámara</w:t>
            </w:r>
          </w:p>
        </w:tc>
        <w:tc>
          <w:tcPr>
            <w:tcW w:w="4414" w:type="dxa"/>
          </w:tcPr>
          <w:p w14:paraId="1C867E0A" w14:textId="77777777" w:rsidR="006043F4" w:rsidRPr="00801329" w:rsidRDefault="006043F4" w:rsidP="008F0218">
            <w:pPr>
              <w:jc w:val="center"/>
              <w:rPr>
                <w:rFonts w:ascii="Arial" w:eastAsia="Arial" w:hAnsi="Arial" w:cs="Arial"/>
                <w:b/>
                <w:sz w:val="24"/>
                <w:szCs w:val="24"/>
              </w:rPr>
            </w:pPr>
          </w:p>
          <w:p w14:paraId="6E9E19ED" w14:textId="77777777" w:rsidR="006043F4" w:rsidRPr="00801329" w:rsidRDefault="006043F4" w:rsidP="008F0218">
            <w:pPr>
              <w:jc w:val="center"/>
              <w:rPr>
                <w:rFonts w:ascii="Arial" w:eastAsia="Arial" w:hAnsi="Arial" w:cs="Arial"/>
                <w:b/>
                <w:sz w:val="24"/>
                <w:szCs w:val="24"/>
              </w:rPr>
            </w:pPr>
          </w:p>
          <w:p w14:paraId="42558033" w14:textId="77777777" w:rsidR="006043F4" w:rsidRPr="00801329" w:rsidRDefault="006043F4" w:rsidP="008F0218">
            <w:pPr>
              <w:jc w:val="center"/>
              <w:rPr>
                <w:rFonts w:ascii="Arial" w:eastAsia="Arial" w:hAnsi="Arial" w:cs="Arial"/>
                <w:b/>
                <w:sz w:val="24"/>
                <w:szCs w:val="24"/>
              </w:rPr>
            </w:pPr>
          </w:p>
          <w:p w14:paraId="6523FBF7"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 xml:space="preserve">LORENA RÍOS CUÉLLAR </w:t>
            </w:r>
          </w:p>
          <w:p w14:paraId="308631F6" w14:textId="77777777" w:rsidR="006043F4" w:rsidRPr="00801329" w:rsidRDefault="006043F4" w:rsidP="008F0218">
            <w:pPr>
              <w:jc w:val="center"/>
              <w:rPr>
                <w:rFonts w:ascii="Arial" w:eastAsia="Arial" w:hAnsi="Arial" w:cs="Arial"/>
                <w:sz w:val="24"/>
                <w:szCs w:val="24"/>
              </w:rPr>
            </w:pPr>
            <w:r w:rsidRPr="00801329">
              <w:rPr>
                <w:rFonts w:ascii="Arial" w:eastAsia="Arial" w:hAnsi="Arial" w:cs="Arial"/>
                <w:sz w:val="24"/>
                <w:szCs w:val="24"/>
              </w:rPr>
              <w:t>Senadora de la República</w:t>
            </w:r>
          </w:p>
          <w:p w14:paraId="27376E2E" w14:textId="77777777" w:rsidR="006043F4" w:rsidRPr="00801329" w:rsidRDefault="006043F4" w:rsidP="008F0218">
            <w:pPr>
              <w:jc w:val="center"/>
              <w:rPr>
                <w:rFonts w:ascii="Arial" w:eastAsia="Arial" w:hAnsi="Arial" w:cs="Arial"/>
                <w:sz w:val="24"/>
                <w:szCs w:val="24"/>
              </w:rPr>
            </w:pPr>
          </w:p>
        </w:tc>
      </w:tr>
      <w:tr w:rsidR="006043F4" w:rsidRPr="00801329" w14:paraId="7B3B01FD" w14:textId="77777777" w:rsidTr="008F0218">
        <w:tc>
          <w:tcPr>
            <w:tcW w:w="4414" w:type="dxa"/>
          </w:tcPr>
          <w:p w14:paraId="24B3DFA2" w14:textId="77777777" w:rsidR="006043F4" w:rsidRPr="00801329" w:rsidRDefault="006043F4" w:rsidP="008F0218">
            <w:pPr>
              <w:jc w:val="center"/>
              <w:rPr>
                <w:rFonts w:ascii="Arial" w:eastAsia="Arial" w:hAnsi="Arial" w:cs="Arial"/>
                <w:b/>
                <w:sz w:val="24"/>
                <w:szCs w:val="24"/>
              </w:rPr>
            </w:pPr>
          </w:p>
          <w:p w14:paraId="23971D06" w14:textId="77777777" w:rsidR="006043F4" w:rsidRPr="00801329" w:rsidRDefault="006043F4" w:rsidP="008F0218">
            <w:pPr>
              <w:jc w:val="center"/>
              <w:rPr>
                <w:rFonts w:ascii="Arial" w:eastAsia="Arial" w:hAnsi="Arial" w:cs="Arial"/>
                <w:b/>
                <w:sz w:val="24"/>
                <w:szCs w:val="24"/>
              </w:rPr>
            </w:pPr>
          </w:p>
          <w:p w14:paraId="77413A7B" w14:textId="77777777" w:rsidR="006043F4" w:rsidRPr="00801329" w:rsidRDefault="006043F4" w:rsidP="008F0218">
            <w:pPr>
              <w:jc w:val="center"/>
              <w:rPr>
                <w:rFonts w:ascii="Arial" w:eastAsia="Arial" w:hAnsi="Arial" w:cs="Arial"/>
                <w:b/>
                <w:sz w:val="24"/>
                <w:szCs w:val="24"/>
              </w:rPr>
            </w:pPr>
          </w:p>
          <w:p w14:paraId="1C6D6F94"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ANA PAOLA GARCÍA SOTO</w:t>
            </w:r>
          </w:p>
          <w:p w14:paraId="2D5E5403"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Representante a la Cámara</w:t>
            </w:r>
          </w:p>
          <w:p w14:paraId="16C9C95D"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Cs/>
                <w:sz w:val="24"/>
                <w:szCs w:val="24"/>
              </w:rPr>
              <w:t>Departamento de Córdoba</w:t>
            </w:r>
          </w:p>
        </w:tc>
        <w:tc>
          <w:tcPr>
            <w:tcW w:w="4414" w:type="dxa"/>
          </w:tcPr>
          <w:p w14:paraId="563EB932" w14:textId="77777777" w:rsidR="006043F4" w:rsidRPr="00801329" w:rsidRDefault="006043F4" w:rsidP="008F0218">
            <w:pPr>
              <w:jc w:val="center"/>
              <w:rPr>
                <w:rFonts w:ascii="Arial" w:eastAsia="Arial" w:hAnsi="Arial" w:cs="Arial"/>
                <w:b/>
                <w:sz w:val="24"/>
                <w:szCs w:val="24"/>
              </w:rPr>
            </w:pPr>
          </w:p>
          <w:p w14:paraId="3F5386C9" w14:textId="77777777" w:rsidR="006043F4" w:rsidRPr="00801329" w:rsidRDefault="006043F4" w:rsidP="008F0218">
            <w:pPr>
              <w:jc w:val="center"/>
              <w:rPr>
                <w:rFonts w:ascii="Arial" w:eastAsia="Arial" w:hAnsi="Arial" w:cs="Arial"/>
                <w:b/>
                <w:sz w:val="24"/>
                <w:szCs w:val="24"/>
              </w:rPr>
            </w:pPr>
          </w:p>
          <w:p w14:paraId="02669BC6" w14:textId="77777777" w:rsidR="006043F4" w:rsidRPr="00801329" w:rsidRDefault="006043F4" w:rsidP="008F0218">
            <w:pPr>
              <w:jc w:val="center"/>
              <w:rPr>
                <w:rFonts w:ascii="Arial" w:eastAsia="Arial" w:hAnsi="Arial" w:cs="Arial"/>
                <w:b/>
                <w:sz w:val="24"/>
                <w:szCs w:val="24"/>
              </w:rPr>
            </w:pPr>
          </w:p>
          <w:p w14:paraId="3572AABC"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
                <w:sz w:val="24"/>
                <w:szCs w:val="24"/>
              </w:rPr>
              <w:t xml:space="preserve">JUAN FELIPE CORZO ÁLVAREZ </w:t>
            </w:r>
          </w:p>
          <w:p w14:paraId="0B0CC3CC" w14:textId="77777777" w:rsidR="006043F4" w:rsidRPr="00801329" w:rsidRDefault="006043F4" w:rsidP="008F0218">
            <w:pPr>
              <w:jc w:val="center"/>
              <w:rPr>
                <w:rFonts w:ascii="Arial" w:eastAsia="Arial" w:hAnsi="Arial" w:cs="Arial"/>
                <w:bCs/>
                <w:sz w:val="24"/>
                <w:szCs w:val="24"/>
              </w:rPr>
            </w:pPr>
            <w:r w:rsidRPr="00801329">
              <w:rPr>
                <w:rFonts w:ascii="Arial" w:eastAsia="Arial" w:hAnsi="Arial" w:cs="Arial"/>
                <w:bCs/>
                <w:sz w:val="24"/>
                <w:szCs w:val="24"/>
              </w:rPr>
              <w:t xml:space="preserve">Representante a la Cámara </w:t>
            </w:r>
          </w:p>
          <w:p w14:paraId="03C016E5" w14:textId="77777777" w:rsidR="006043F4" w:rsidRPr="00801329" w:rsidRDefault="006043F4" w:rsidP="008F0218">
            <w:pPr>
              <w:jc w:val="center"/>
              <w:rPr>
                <w:rFonts w:ascii="Arial" w:eastAsia="Arial" w:hAnsi="Arial" w:cs="Arial"/>
                <w:b/>
                <w:sz w:val="24"/>
                <w:szCs w:val="24"/>
              </w:rPr>
            </w:pPr>
            <w:r w:rsidRPr="00801329">
              <w:rPr>
                <w:rFonts w:ascii="Arial" w:eastAsia="Arial" w:hAnsi="Arial" w:cs="Arial"/>
                <w:bCs/>
                <w:sz w:val="24"/>
                <w:szCs w:val="24"/>
              </w:rPr>
              <w:t>Norte de Santander</w:t>
            </w:r>
            <w:r w:rsidRPr="00801329">
              <w:rPr>
                <w:rFonts w:ascii="Arial" w:eastAsia="Arial" w:hAnsi="Arial" w:cs="Arial"/>
                <w:b/>
                <w:sz w:val="24"/>
                <w:szCs w:val="24"/>
              </w:rPr>
              <w:t xml:space="preserve"> </w:t>
            </w:r>
          </w:p>
        </w:tc>
      </w:tr>
      <w:tr w:rsidR="006043F4" w:rsidRPr="00801329" w14:paraId="732FCD04" w14:textId="77777777" w:rsidTr="008F0218">
        <w:tc>
          <w:tcPr>
            <w:tcW w:w="4414" w:type="dxa"/>
          </w:tcPr>
          <w:p w14:paraId="21C84CF6" w14:textId="77777777" w:rsidR="006043F4" w:rsidRDefault="006043F4" w:rsidP="008F0218">
            <w:pPr>
              <w:jc w:val="center"/>
              <w:rPr>
                <w:rFonts w:ascii="Arial" w:eastAsia="Arial" w:hAnsi="Arial" w:cs="Arial"/>
                <w:b/>
                <w:sz w:val="24"/>
                <w:szCs w:val="24"/>
              </w:rPr>
            </w:pPr>
          </w:p>
          <w:p w14:paraId="1C3D2B32" w14:textId="77777777" w:rsidR="006043F4" w:rsidRDefault="006043F4" w:rsidP="008F0218">
            <w:pPr>
              <w:jc w:val="center"/>
              <w:rPr>
                <w:rFonts w:ascii="Arial" w:eastAsia="Arial" w:hAnsi="Arial" w:cs="Arial"/>
                <w:b/>
                <w:sz w:val="24"/>
                <w:szCs w:val="24"/>
              </w:rPr>
            </w:pPr>
          </w:p>
          <w:p w14:paraId="71AEEEFC" w14:textId="77777777" w:rsidR="006043F4" w:rsidRDefault="006043F4" w:rsidP="008F0218">
            <w:pPr>
              <w:jc w:val="center"/>
              <w:rPr>
                <w:rFonts w:ascii="Arial" w:eastAsia="Arial" w:hAnsi="Arial" w:cs="Arial"/>
                <w:b/>
                <w:sz w:val="24"/>
                <w:szCs w:val="24"/>
              </w:rPr>
            </w:pPr>
            <w:r>
              <w:rPr>
                <w:rFonts w:ascii="Arial" w:eastAsia="Arial" w:hAnsi="Arial" w:cs="Arial"/>
                <w:b/>
                <w:sz w:val="24"/>
                <w:szCs w:val="24"/>
              </w:rPr>
              <w:t>JORGE ALBERTO CERCHIARO FIGUEROA</w:t>
            </w:r>
          </w:p>
          <w:p w14:paraId="5F1320DF" w14:textId="77777777" w:rsidR="006043F4" w:rsidRPr="00511C4C" w:rsidRDefault="006043F4" w:rsidP="008F0218">
            <w:pPr>
              <w:jc w:val="center"/>
              <w:rPr>
                <w:rFonts w:ascii="Arial" w:eastAsia="Arial" w:hAnsi="Arial" w:cs="Arial"/>
                <w:bCs/>
                <w:sz w:val="24"/>
                <w:szCs w:val="24"/>
              </w:rPr>
            </w:pPr>
            <w:r w:rsidRPr="00511C4C">
              <w:rPr>
                <w:rFonts w:ascii="Arial" w:eastAsia="Arial" w:hAnsi="Arial" w:cs="Arial"/>
                <w:bCs/>
                <w:sz w:val="24"/>
                <w:szCs w:val="24"/>
              </w:rPr>
              <w:t>Representante a la Cámara</w:t>
            </w:r>
          </w:p>
          <w:p w14:paraId="7BE0F76E" w14:textId="77777777" w:rsidR="006043F4" w:rsidRPr="00511C4C" w:rsidRDefault="006043F4" w:rsidP="008F0218">
            <w:pPr>
              <w:jc w:val="center"/>
              <w:rPr>
                <w:rFonts w:ascii="Arial" w:eastAsia="Arial" w:hAnsi="Arial" w:cs="Arial"/>
                <w:bCs/>
                <w:sz w:val="24"/>
                <w:szCs w:val="24"/>
              </w:rPr>
            </w:pPr>
            <w:r w:rsidRPr="00511C4C">
              <w:rPr>
                <w:rFonts w:ascii="Arial" w:eastAsia="Arial" w:hAnsi="Arial" w:cs="Arial"/>
                <w:bCs/>
                <w:sz w:val="24"/>
                <w:szCs w:val="24"/>
              </w:rPr>
              <w:t>Departamento de La Guajira</w:t>
            </w:r>
          </w:p>
          <w:p w14:paraId="008130CC" w14:textId="77777777" w:rsidR="006043F4" w:rsidRPr="00801329" w:rsidRDefault="006043F4" w:rsidP="008F0218">
            <w:pPr>
              <w:jc w:val="center"/>
              <w:rPr>
                <w:rFonts w:ascii="Arial" w:eastAsia="Arial" w:hAnsi="Arial" w:cs="Arial"/>
                <w:b/>
                <w:sz w:val="24"/>
                <w:szCs w:val="24"/>
              </w:rPr>
            </w:pPr>
          </w:p>
        </w:tc>
        <w:tc>
          <w:tcPr>
            <w:tcW w:w="4414" w:type="dxa"/>
          </w:tcPr>
          <w:p w14:paraId="7739C312"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7DFD75E2"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7FA05D81"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PAOLA HOLGUÍN</w:t>
            </w:r>
          </w:p>
          <w:p w14:paraId="46300830" w14:textId="77777777" w:rsidR="006043F4" w:rsidRDefault="006043F4" w:rsidP="008F021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Senado de la República </w:t>
            </w:r>
          </w:p>
          <w:p w14:paraId="3BB6E9B0" w14:textId="77777777" w:rsidR="006043F4" w:rsidRPr="00801329" w:rsidRDefault="006043F4" w:rsidP="008F0218">
            <w:pPr>
              <w:jc w:val="center"/>
              <w:rPr>
                <w:rFonts w:ascii="Arial" w:eastAsia="Arial" w:hAnsi="Arial" w:cs="Arial"/>
                <w:b/>
                <w:sz w:val="24"/>
                <w:szCs w:val="24"/>
              </w:rPr>
            </w:pPr>
            <w:r>
              <w:rPr>
                <w:rFonts w:ascii="Arial" w:eastAsia="Arial" w:hAnsi="Arial" w:cs="Arial"/>
                <w:sz w:val="24"/>
                <w:szCs w:val="24"/>
              </w:rPr>
              <w:t>Partido Centro Democrático</w:t>
            </w:r>
          </w:p>
        </w:tc>
      </w:tr>
      <w:tr w:rsidR="006043F4" w:rsidRPr="00801329" w14:paraId="60B80ECC" w14:textId="77777777" w:rsidTr="008F0218">
        <w:tc>
          <w:tcPr>
            <w:tcW w:w="4414" w:type="dxa"/>
          </w:tcPr>
          <w:p w14:paraId="0BD9089E"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202C5A1C"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6089AD4D"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 xml:space="preserve">ANDRÉS EDUARDO FORERO MOLINA </w:t>
            </w:r>
          </w:p>
          <w:p w14:paraId="1CCA479B" w14:textId="77777777" w:rsidR="006043F4" w:rsidRDefault="006043F4" w:rsidP="008F021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Representante a la Cámara por Bogotá</w:t>
            </w:r>
          </w:p>
          <w:p w14:paraId="1729B69D" w14:textId="77777777" w:rsidR="006043F4" w:rsidRDefault="006043F4" w:rsidP="008F0218">
            <w:pPr>
              <w:jc w:val="center"/>
              <w:rPr>
                <w:rFonts w:ascii="Arial" w:eastAsia="Arial" w:hAnsi="Arial" w:cs="Arial"/>
                <w:b/>
                <w:sz w:val="24"/>
                <w:szCs w:val="24"/>
              </w:rPr>
            </w:pPr>
            <w:r>
              <w:rPr>
                <w:rFonts w:ascii="Arial" w:eastAsia="Arial" w:hAnsi="Arial" w:cs="Arial"/>
                <w:sz w:val="24"/>
                <w:szCs w:val="24"/>
              </w:rPr>
              <w:t>Partido Centro Democrático</w:t>
            </w:r>
          </w:p>
        </w:tc>
        <w:tc>
          <w:tcPr>
            <w:tcW w:w="4414" w:type="dxa"/>
          </w:tcPr>
          <w:p w14:paraId="364F6C71"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200008DD"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p>
          <w:p w14:paraId="3C60C9A5"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NADIA BLEL SCAFF</w:t>
            </w:r>
          </w:p>
          <w:p w14:paraId="6824A418"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sz w:val="24"/>
                <w:szCs w:val="24"/>
              </w:rPr>
              <w:t>Senadora de la República</w:t>
            </w:r>
          </w:p>
        </w:tc>
      </w:tr>
      <w:tr w:rsidR="006043F4" w:rsidRPr="00801329" w14:paraId="0CFBB6B1" w14:textId="77777777" w:rsidTr="008F0218">
        <w:tc>
          <w:tcPr>
            <w:tcW w:w="4414" w:type="dxa"/>
          </w:tcPr>
          <w:p w14:paraId="101C9F66"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351BC620" w14:textId="77777777" w:rsidR="006043F4" w:rsidRPr="00511C4C" w:rsidRDefault="006043F4" w:rsidP="008F0218">
            <w:pPr>
              <w:widowControl w:val="0"/>
              <w:pBdr>
                <w:top w:val="nil"/>
                <w:left w:val="nil"/>
                <w:bottom w:val="nil"/>
                <w:right w:val="nil"/>
                <w:between w:val="nil"/>
              </w:pBdr>
              <w:jc w:val="center"/>
              <w:rPr>
                <w:rFonts w:ascii="Arial" w:eastAsia="Arial" w:hAnsi="Arial" w:cs="Arial"/>
                <w:b/>
                <w:bCs/>
                <w:sz w:val="24"/>
                <w:szCs w:val="24"/>
              </w:rPr>
            </w:pPr>
            <w:r w:rsidRPr="00511C4C">
              <w:rPr>
                <w:rFonts w:ascii="Arial" w:eastAsia="Arial" w:hAnsi="Arial" w:cs="Arial"/>
                <w:b/>
                <w:bCs/>
                <w:sz w:val="24"/>
                <w:szCs w:val="24"/>
              </w:rPr>
              <w:t xml:space="preserve">JOSE JAIME USCATEGUI PASTRANA </w:t>
            </w:r>
          </w:p>
          <w:p w14:paraId="058C8AB4" w14:textId="53FBE625" w:rsidR="006043F4" w:rsidRDefault="006043F4" w:rsidP="008F021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Representante a la </w:t>
            </w:r>
            <w:r w:rsidR="00CE7CE5">
              <w:rPr>
                <w:rFonts w:ascii="Arial" w:eastAsia="Arial" w:hAnsi="Arial" w:cs="Arial"/>
                <w:sz w:val="24"/>
                <w:szCs w:val="24"/>
              </w:rPr>
              <w:t>Cámara</w:t>
            </w:r>
            <w:r>
              <w:rPr>
                <w:rFonts w:ascii="Arial" w:eastAsia="Arial" w:hAnsi="Arial" w:cs="Arial"/>
                <w:sz w:val="24"/>
                <w:szCs w:val="24"/>
              </w:rPr>
              <w:t xml:space="preserve"> - Bogotá</w:t>
            </w:r>
          </w:p>
          <w:p w14:paraId="7BB1BD08"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sz w:val="24"/>
                <w:szCs w:val="24"/>
              </w:rPr>
              <w:t>Partido Centro Democrático</w:t>
            </w:r>
          </w:p>
        </w:tc>
        <w:tc>
          <w:tcPr>
            <w:tcW w:w="4414" w:type="dxa"/>
          </w:tcPr>
          <w:p w14:paraId="6CADCB19" w14:textId="77777777" w:rsidR="006043F4" w:rsidRDefault="006043F4" w:rsidP="008F0218">
            <w:pPr>
              <w:widowControl w:val="0"/>
              <w:jc w:val="center"/>
              <w:rPr>
                <w:rFonts w:ascii="Arial" w:eastAsia="Arial" w:hAnsi="Arial" w:cs="Arial"/>
                <w:b/>
                <w:sz w:val="24"/>
                <w:szCs w:val="24"/>
              </w:rPr>
            </w:pPr>
          </w:p>
          <w:p w14:paraId="62556D33" w14:textId="77777777" w:rsidR="006043F4" w:rsidRDefault="006043F4" w:rsidP="008F0218">
            <w:pPr>
              <w:widowControl w:val="0"/>
              <w:jc w:val="center"/>
              <w:rPr>
                <w:rFonts w:ascii="Arial" w:eastAsia="Arial" w:hAnsi="Arial" w:cs="Arial"/>
                <w:b/>
                <w:sz w:val="24"/>
                <w:szCs w:val="24"/>
              </w:rPr>
            </w:pPr>
            <w:r>
              <w:rPr>
                <w:rFonts w:ascii="Arial" w:eastAsia="Arial" w:hAnsi="Arial" w:cs="Arial"/>
                <w:b/>
                <w:sz w:val="24"/>
                <w:szCs w:val="24"/>
              </w:rPr>
              <w:t>JUAN ESPINAL</w:t>
            </w:r>
          </w:p>
          <w:p w14:paraId="024B25C2" w14:textId="77777777" w:rsidR="006043F4" w:rsidRDefault="006043F4" w:rsidP="008F0218">
            <w:pPr>
              <w:widowControl w:val="0"/>
              <w:jc w:val="center"/>
              <w:rPr>
                <w:rFonts w:ascii="Arial" w:eastAsia="Arial" w:hAnsi="Arial" w:cs="Arial"/>
                <w:sz w:val="24"/>
                <w:szCs w:val="24"/>
              </w:rPr>
            </w:pPr>
            <w:r>
              <w:rPr>
                <w:rFonts w:ascii="Arial" w:eastAsia="Arial" w:hAnsi="Arial" w:cs="Arial"/>
                <w:sz w:val="24"/>
                <w:szCs w:val="24"/>
              </w:rPr>
              <w:t>Representante a la Cámara</w:t>
            </w:r>
          </w:p>
          <w:p w14:paraId="17F429FE" w14:textId="77777777" w:rsidR="006043F4" w:rsidRDefault="006043F4" w:rsidP="008F0218">
            <w:pPr>
              <w:widowControl w:val="0"/>
              <w:pBdr>
                <w:top w:val="nil"/>
                <w:left w:val="nil"/>
                <w:bottom w:val="nil"/>
                <w:right w:val="nil"/>
                <w:between w:val="nil"/>
              </w:pBdr>
              <w:jc w:val="center"/>
              <w:rPr>
                <w:rFonts w:ascii="Arial" w:eastAsia="Arial" w:hAnsi="Arial" w:cs="Arial"/>
                <w:b/>
                <w:sz w:val="24"/>
                <w:szCs w:val="24"/>
              </w:rPr>
            </w:pPr>
            <w:r>
              <w:rPr>
                <w:rFonts w:ascii="Arial" w:eastAsia="Arial" w:hAnsi="Arial" w:cs="Arial"/>
                <w:sz w:val="24"/>
                <w:szCs w:val="24"/>
              </w:rPr>
              <w:t>Partido Centro Democrático</w:t>
            </w:r>
          </w:p>
        </w:tc>
      </w:tr>
      <w:tr w:rsidR="006043F4" w:rsidRPr="00801329" w14:paraId="7EEEA2AD" w14:textId="77777777" w:rsidTr="008F0218">
        <w:tc>
          <w:tcPr>
            <w:tcW w:w="4414" w:type="dxa"/>
          </w:tcPr>
          <w:p w14:paraId="2F9C5E5F"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1CDD3396"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6D10C97F"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r>
              <w:rPr>
                <w:rFonts w:ascii="Arial" w:eastAsia="Arial" w:hAnsi="Arial" w:cs="Arial"/>
                <w:b/>
                <w:bCs/>
                <w:sz w:val="24"/>
                <w:szCs w:val="24"/>
              </w:rPr>
              <w:t>LILIANA BITAR</w:t>
            </w:r>
          </w:p>
          <w:p w14:paraId="380EFC55" w14:textId="77777777" w:rsidR="006043F4" w:rsidRPr="005313CE" w:rsidRDefault="006043F4" w:rsidP="008F0218">
            <w:pPr>
              <w:widowControl w:val="0"/>
              <w:pBdr>
                <w:top w:val="nil"/>
                <w:left w:val="nil"/>
                <w:bottom w:val="nil"/>
                <w:right w:val="nil"/>
                <w:between w:val="nil"/>
              </w:pBdr>
              <w:jc w:val="center"/>
              <w:rPr>
                <w:rFonts w:ascii="Arial" w:eastAsia="Arial" w:hAnsi="Arial" w:cs="Arial"/>
                <w:sz w:val="24"/>
                <w:szCs w:val="24"/>
              </w:rPr>
            </w:pPr>
            <w:r w:rsidRPr="005313CE">
              <w:rPr>
                <w:rFonts w:ascii="Arial" w:eastAsia="Arial" w:hAnsi="Arial" w:cs="Arial"/>
                <w:sz w:val="24"/>
                <w:szCs w:val="24"/>
              </w:rPr>
              <w:t>Senadora de la República</w:t>
            </w:r>
          </w:p>
          <w:p w14:paraId="31F311A3"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r w:rsidRPr="005313CE">
              <w:rPr>
                <w:rFonts w:ascii="Arial" w:eastAsia="Arial" w:hAnsi="Arial" w:cs="Arial"/>
                <w:sz w:val="24"/>
                <w:szCs w:val="24"/>
              </w:rPr>
              <w:t>Partido Conservador</w:t>
            </w:r>
          </w:p>
        </w:tc>
        <w:tc>
          <w:tcPr>
            <w:tcW w:w="4414" w:type="dxa"/>
          </w:tcPr>
          <w:p w14:paraId="54F85C00" w14:textId="77777777" w:rsidR="006043F4" w:rsidRDefault="006043F4" w:rsidP="008F0218">
            <w:pPr>
              <w:widowControl w:val="0"/>
              <w:jc w:val="center"/>
              <w:rPr>
                <w:rFonts w:ascii="Arial" w:eastAsia="Arial" w:hAnsi="Arial" w:cs="Arial"/>
                <w:b/>
                <w:sz w:val="24"/>
                <w:szCs w:val="24"/>
              </w:rPr>
            </w:pPr>
          </w:p>
          <w:p w14:paraId="56EE5845" w14:textId="77777777" w:rsidR="006043F4" w:rsidRDefault="006043F4" w:rsidP="008F0218">
            <w:pPr>
              <w:widowControl w:val="0"/>
              <w:jc w:val="center"/>
              <w:rPr>
                <w:rFonts w:ascii="Arial" w:eastAsia="Arial" w:hAnsi="Arial" w:cs="Arial"/>
                <w:b/>
                <w:sz w:val="24"/>
                <w:szCs w:val="24"/>
              </w:rPr>
            </w:pPr>
          </w:p>
          <w:p w14:paraId="10BD3AF7" w14:textId="77777777" w:rsidR="006043F4" w:rsidRDefault="006043F4" w:rsidP="008F0218">
            <w:pPr>
              <w:widowControl w:val="0"/>
              <w:jc w:val="center"/>
              <w:rPr>
                <w:rFonts w:ascii="Arial" w:eastAsia="Arial" w:hAnsi="Arial" w:cs="Arial"/>
                <w:b/>
                <w:sz w:val="24"/>
                <w:szCs w:val="24"/>
              </w:rPr>
            </w:pPr>
            <w:r>
              <w:rPr>
                <w:rFonts w:ascii="Arial" w:eastAsia="Arial" w:hAnsi="Arial" w:cs="Arial"/>
                <w:b/>
                <w:sz w:val="24"/>
                <w:szCs w:val="24"/>
              </w:rPr>
              <w:t>OSCAR BARRETO</w:t>
            </w:r>
          </w:p>
          <w:p w14:paraId="468BDEC9" w14:textId="77777777" w:rsidR="006043F4" w:rsidRPr="005313CE" w:rsidRDefault="006043F4" w:rsidP="008F0218">
            <w:pPr>
              <w:widowControl w:val="0"/>
              <w:jc w:val="center"/>
              <w:rPr>
                <w:rFonts w:ascii="Arial" w:eastAsia="Arial" w:hAnsi="Arial" w:cs="Arial"/>
                <w:bCs/>
                <w:sz w:val="24"/>
                <w:szCs w:val="24"/>
              </w:rPr>
            </w:pPr>
            <w:r w:rsidRPr="005313CE">
              <w:rPr>
                <w:rFonts w:ascii="Arial" w:eastAsia="Arial" w:hAnsi="Arial" w:cs="Arial"/>
                <w:bCs/>
                <w:sz w:val="24"/>
                <w:szCs w:val="24"/>
              </w:rPr>
              <w:t>Senador</w:t>
            </w:r>
            <w:r>
              <w:rPr>
                <w:rFonts w:ascii="Arial" w:eastAsia="Arial" w:hAnsi="Arial" w:cs="Arial"/>
                <w:bCs/>
                <w:sz w:val="24"/>
                <w:szCs w:val="24"/>
              </w:rPr>
              <w:t xml:space="preserve"> de la República</w:t>
            </w:r>
          </w:p>
        </w:tc>
      </w:tr>
      <w:tr w:rsidR="006043F4" w:rsidRPr="00801329" w14:paraId="7598A29D" w14:textId="77777777" w:rsidTr="008F0218">
        <w:tc>
          <w:tcPr>
            <w:tcW w:w="4414" w:type="dxa"/>
          </w:tcPr>
          <w:p w14:paraId="23E3C900"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74A2CC1B"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p>
          <w:p w14:paraId="247D101C" w14:textId="77777777" w:rsidR="006043F4" w:rsidRDefault="006043F4" w:rsidP="008F0218">
            <w:pPr>
              <w:widowControl w:val="0"/>
              <w:pBdr>
                <w:top w:val="nil"/>
                <w:left w:val="nil"/>
                <w:bottom w:val="nil"/>
                <w:right w:val="nil"/>
                <w:between w:val="nil"/>
              </w:pBdr>
              <w:jc w:val="center"/>
              <w:rPr>
                <w:rFonts w:ascii="Arial" w:eastAsia="Arial" w:hAnsi="Arial" w:cs="Arial"/>
                <w:b/>
                <w:bCs/>
                <w:sz w:val="24"/>
                <w:szCs w:val="24"/>
              </w:rPr>
            </w:pPr>
            <w:r>
              <w:rPr>
                <w:rFonts w:ascii="Arial" w:eastAsia="Arial" w:hAnsi="Arial" w:cs="Arial"/>
                <w:b/>
                <w:bCs/>
                <w:sz w:val="24"/>
                <w:szCs w:val="24"/>
              </w:rPr>
              <w:t>JOSÉ ALFREDO MARÍN</w:t>
            </w:r>
          </w:p>
          <w:p w14:paraId="6CDFD604" w14:textId="77777777" w:rsidR="006043F4" w:rsidRDefault="006043F4" w:rsidP="008F0218">
            <w:pPr>
              <w:widowControl w:val="0"/>
              <w:pBdr>
                <w:top w:val="nil"/>
                <w:left w:val="nil"/>
                <w:bottom w:val="nil"/>
                <w:right w:val="nil"/>
                <w:between w:val="nil"/>
              </w:pBdr>
              <w:jc w:val="center"/>
              <w:rPr>
                <w:rFonts w:ascii="Arial" w:eastAsia="Arial" w:hAnsi="Arial" w:cs="Arial"/>
                <w:sz w:val="24"/>
                <w:szCs w:val="24"/>
              </w:rPr>
            </w:pPr>
            <w:r w:rsidRPr="006043F4">
              <w:rPr>
                <w:rFonts w:ascii="Arial" w:eastAsia="Arial" w:hAnsi="Arial" w:cs="Arial"/>
                <w:sz w:val="24"/>
                <w:szCs w:val="24"/>
              </w:rPr>
              <w:lastRenderedPageBreak/>
              <w:t>Senador de la República</w:t>
            </w:r>
          </w:p>
          <w:p w14:paraId="62223B1B" w14:textId="77777777" w:rsidR="006043F4" w:rsidRPr="006043F4" w:rsidRDefault="006043F4" w:rsidP="008F0218">
            <w:pPr>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Partido Conservador</w:t>
            </w:r>
          </w:p>
        </w:tc>
        <w:tc>
          <w:tcPr>
            <w:tcW w:w="4414" w:type="dxa"/>
          </w:tcPr>
          <w:p w14:paraId="56426B20" w14:textId="77777777" w:rsidR="006043F4" w:rsidRDefault="006043F4" w:rsidP="008F0218">
            <w:pPr>
              <w:widowControl w:val="0"/>
              <w:jc w:val="center"/>
              <w:rPr>
                <w:rFonts w:ascii="Arial" w:eastAsia="Arial" w:hAnsi="Arial" w:cs="Arial"/>
                <w:b/>
                <w:sz w:val="24"/>
                <w:szCs w:val="24"/>
              </w:rPr>
            </w:pPr>
          </w:p>
          <w:p w14:paraId="4D148F2E" w14:textId="77777777" w:rsidR="006043F4" w:rsidRDefault="006043F4" w:rsidP="008F0218">
            <w:pPr>
              <w:widowControl w:val="0"/>
              <w:jc w:val="center"/>
              <w:rPr>
                <w:rFonts w:ascii="Arial" w:eastAsia="Arial" w:hAnsi="Arial" w:cs="Arial"/>
                <w:b/>
                <w:sz w:val="24"/>
                <w:szCs w:val="24"/>
              </w:rPr>
            </w:pPr>
          </w:p>
          <w:p w14:paraId="28C5A869" w14:textId="77777777" w:rsidR="006043F4" w:rsidRDefault="006043F4" w:rsidP="008F0218">
            <w:pPr>
              <w:widowControl w:val="0"/>
              <w:jc w:val="center"/>
              <w:rPr>
                <w:rFonts w:ascii="Arial" w:eastAsia="Arial" w:hAnsi="Arial" w:cs="Arial"/>
                <w:b/>
                <w:sz w:val="24"/>
                <w:szCs w:val="24"/>
              </w:rPr>
            </w:pPr>
            <w:r>
              <w:rPr>
                <w:rFonts w:ascii="Arial" w:eastAsia="Arial" w:hAnsi="Arial" w:cs="Arial"/>
                <w:b/>
                <w:sz w:val="24"/>
                <w:szCs w:val="24"/>
              </w:rPr>
              <w:t>MARCOS DANIEL PINEDA</w:t>
            </w:r>
          </w:p>
          <w:p w14:paraId="41DA8FAC" w14:textId="77777777" w:rsidR="006043F4" w:rsidRDefault="006043F4" w:rsidP="008F0218">
            <w:pPr>
              <w:widowControl w:val="0"/>
              <w:jc w:val="center"/>
              <w:rPr>
                <w:rFonts w:ascii="Arial" w:eastAsia="Arial" w:hAnsi="Arial" w:cs="Arial"/>
                <w:bCs/>
                <w:sz w:val="24"/>
                <w:szCs w:val="24"/>
              </w:rPr>
            </w:pPr>
            <w:r w:rsidRPr="006043F4">
              <w:rPr>
                <w:rFonts w:ascii="Arial" w:eastAsia="Arial" w:hAnsi="Arial" w:cs="Arial"/>
                <w:bCs/>
                <w:sz w:val="24"/>
                <w:szCs w:val="24"/>
              </w:rPr>
              <w:lastRenderedPageBreak/>
              <w:t>Senador de la República</w:t>
            </w:r>
          </w:p>
          <w:p w14:paraId="78C696EB" w14:textId="77777777" w:rsidR="006043F4" w:rsidRPr="006043F4" w:rsidRDefault="006043F4" w:rsidP="008F0218">
            <w:pPr>
              <w:widowControl w:val="0"/>
              <w:jc w:val="center"/>
              <w:rPr>
                <w:rFonts w:ascii="Arial" w:eastAsia="Arial" w:hAnsi="Arial" w:cs="Arial"/>
                <w:bCs/>
                <w:sz w:val="24"/>
                <w:szCs w:val="24"/>
              </w:rPr>
            </w:pPr>
            <w:r>
              <w:rPr>
                <w:rFonts w:ascii="Arial" w:eastAsia="Arial" w:hAnsi="Arial" w:cs="Arial"/>
                <w:bCs/>
                <w:sz w:val="24"/>
                <w:szCs w:val="24"/>
              </w:rPr>
              <w:t>Partido Conservador</w:t>
            </w:r>
          </w:p>
        </w:tc>
      </w:tr>
      <w:tr w:rsidR="006043F4" w:rsidRPr="00801329" w14:paraId="0AB22482" w14:textId="77777777" w:rsidTr="008F0218">
        <w:tc>
          <w:tcPr>
            <w:tcW w:w="8828" w:type="dxa"/>
            <w:gridSpan w:val="2"/>
          </w:tcPr>
          <w:p w14:paraId="7BA35AF1" w14:textId="77777777" w:rsidR="006043F4" w:rsidRDefault="006043F4" w:rsidP="008F0218">
            <w:pPr>
              <w:widowControl w:val="0"/>
              <w:jc w:val="center"/>
              <w:rPr>
                <w:rFonts w:ascii="Arial" w:eastAsia="Arial" w:hAnsi="Arial" w:cs="Arial"/>
                <w:b/>
                <w:sz w:val="24"/>
                <w:szCs w:val="24"/>
              </w:rPr>
            </w:pPr>
          </w:p>
          <w:p w14:paraId="44E4BDC5" w14:textId="77777777" w:rsidR="006043F4" w:rsidRDefault="006043F4" w:rsidP="008F0218">
            <w:pPr>
              <w:widowControl w:val="0"/>
              <w:jc w:val="center"/>
              <w:rPr>
                <w:rFonts w:ascii="Arial" w:eastAsia="Arial" w:hAnsi="Arial" w:cs="Arial"/>
                <w:b/>
                <w:sz w:val="24"/>
                <w:szCs w:val="24"/>
              </w:rPr>
            </w:pPr>
            <w:r>
              <w:rPr>
                <w:rFonts w:ascii="Arial" w:eastAsia="Arial" w:hAnsi="Arial" w:cs="Arial"/>
                <w:b/>
                <w:sz w:val="24"/>
                <w:szCs w:val="24"/>
              </w:rPr>
              <w:t>TERESA HENRIQUEZ</w:t>
            </w:r>
          </w:p>
          <w:p w14:paraId="16510FE7" w14:textId="77777777" w:rsidR="006043F4" w:rsidRPr="006043F4" w:rsidRDefault="006043F4" w:rsidP="008F0218">
            <w:pPr>
              <w:widowControl w:val="0"/>
              <w:jc w:val="center"/>
              <w:rPr>
                <w:rFonts w:ascii="Arial" w:eastAsia="Arial" w:hAnsi="Arial" w:cs="Arial"/>
                <w:bCs/>
                <w:sz w:val="24"/>
                <w:szCs w:val="24"/>
              </w:rPr>
            </w:pPr>
            <w:r w:rsidRPr="006043F4">
              <w:rPr>
                <w:rFonts w:ascii="Arial" w:eastAsia="Arial" w:hAnsi="Arial" w:cs="Arial"/>
                <w:bCs/>
                <w:sz w:val="24"/>
                <w:szCs w:val="24"/>
              </w:rPr>
              <w:t>Representante a la Cámara</w:t>
            </w:r>
            <w:r>
              <w:rPr>
                <w:rFonts w:ascii="Arial" w:eastAsia="Arial" w:hAnsi="Arial" w:cs="Arial"/>
                <w:bCs/>
                <w:sz w:val="24"/>
                <w:szCs w:val="24"/>
              </w:rPr>
              <w:t xml:space="preserve"> por Nariño</w:t>
            </w:r>
          </w:p>
          <w:p w14:paraId="3EDBC285" w14:textId="77777777" w:rsidR="006043F4" w:rsidRPr="006043F4" w:rsidRDefault="006043F4" w:rsidP="008F0218">
            <w:pPr>
              <w:widowControl w:val="0"/>
              <w:jc w:val="center"/>
              <w:rPr>
                <w:rFonts w:ascii="Arial" w:eastAsia="Arial" w:hAnsi="Arial" w:cs="Arial"/>
                <w:bCs/>
                <w:sz w:val="24"/>
                <w:szCs w:val="24"/>
              </w:rPr>
            </w:pPr>
            <w:r w:rsidRPr="006043F4">
              <w:rPr>
                <w:rFonts w:ascii="Arial" w:eastAsia="Arial" w:hAnsi="Arial" w:cs="Arial"/>
                <w:bCs/>
                <w:sz w:val="24"/>
                <w:szCs w:val="24"/>
              </w:rPr>
              <w:t>Partido de la U</w:t>
            </w:r>
          </w:p>
          <w:p w14:paraId="0FC24B9A" w14:textId="77777777" w:rsidR="006043F4" w:rsidRDefault="006043F4" w:rsidP="008F0218">
            <w:pPr>
              <w:widowControl w:val="0"/>
              <w:jc w:val="center"/>
              <w:rPr>
                <w:rFonts w:ascii="Arial" w:eastAsia="Arial" w:hAnsi="Arial" w:cs="Arial"/>
                <w:b/>
                <w:sz w:val="24"/>
                <w:szCs w:val="24"/>
              </w:rPr>
            </w:pPr>
          </w:p>
          <w:p w14:paraId="2BDAF9E9" w14:textId="77777777" w:rsidR="006043F4" w:rsidRDefault="006043F4" w:rsidP="008F0218">
            <w:pPr>
              <w:widowControl w:val="0"/>
              <w:jc w:val="center"/>
              <w:rPr>
                <w:rFonts w:ascii="Arial" w:eastAsia="Arial" w:hAnsi="Arial" w:cs="Arial"/>
                <w:b/>
                <w:sz w:val="24"/>
                <w:szCs w:val="24"/>
              </w:rPr>
            </w:pPr>
          </w:p>
        </w:tc>
      </w:tr>
    </w:tbl>
    <w:p w14:paraId="4EFB494F" w14:textId="77777777" w:rsidR="00501D1B" w:rsidRDefault="00501D1B">
      <w:pPr>
        <w:widowControl w:val="0"/>
        <w:spacing w:after="0" w:line="240" w:lineRule="auto"/>
        <w:rPr>
          <w:rFonts w:ascii="Arial" w:eastAsia="Arial" w:hAnsi="Arial" w:cs="Arial"/>
          <w:b/>
          <w:sz w:val="24"/>
          <w:szCs w:val="24"/>
        </w:rPr>
      </w:pPr>
    </w:p>
    <w:p w14:paraId="193841E7" w14:textId="77777777" w:rsidR="00501D1B" w:rsidRDefault="00501D1B">
      <w:pPr>
        <w:widowControl w:val="0"/>
        <w:spacing w:after="0" w:line="240" w:lineRule="auto"/>
        <w:rPr>
          <w:rFonts w:ascii="Arial" w:eastAsia="Arial" w:hAnsi="Arial" w:cs="Arial"/>
          <w:b/>
          <w:sz w:val="24"/>
          <w:szCs w:val="24"/>
        </w:rPr>
      </w:pPr>
    </w:p>
    <w:p w14:paraId="1E450B78" w14:textId="77777777" w:rsidR="00501D1B" w:rsidRDefault="00501D1B">
      <w:pPr>
        <w:widowControl w:val="0"/>
        <w:spacing w:after="0" w:line="240" w:lineRule="auto"/>
        <w:rPr>
          <w:rFonts w:ascii="Arial" w:eastAsia="Arial" w:hAnsi="Arial" w:cs="Arial"/>
          <w:b/>
          <w:sz w:val="24"/>
          <w:szCs w:val="24"/>
        </w:rPr>
      </w:pPr>
    </w:p>
    <w:p w14:paraId="59D5B82F" w14:textId="77777777" w:rsidR="00501D1B" w:rsidRDefault="00501D1B">
      <w:pPr>
        <w:widowControl w:val="0"/>
        <w:spacing w:after="0" w:line="240" w:lineRule="auto"/>
        <w:rPr>
          <w:rFonts w:ascii="Arial" w:eastAsia="Arial" w:hAnsi="Arial" w:cs="Arial"/>
          <w:b/>
          <w:sz w:val="24"/>
          <w:szCs w:val="24"/>
        </w:rPr>
      </w:pPr>
    </w:p>
    <w:p w14:paraId="7707C8C0" w14:textId="77777777" w:rsidR="00501D1B" w:rsidRDefault="00501D1B">
      <w:pPr>
        <w:widowControl w:val="0"/>
        <w:spacing w:after="0" w:line="240" w:lineRule="auto"/>
        <w:rPr>
          <w:rFonts w:ascii="Arial" w:eastAsia="Arial" w:hAnsi="Arial" w:cs="Arial"/>
          <w:b/>
          <w:sz w:val="24"/>
          <w:szCs w:val="24"/>
        </w:rPr>
      </w:pPr>
    </w:p>
    <w:p w14:paraId="00AD5A40" w14:textId="77777777" w:rsidR="00501D1B" w:rsidRDefault="00501D1B">
      <w:pPr>
        <w:widowControl w:val="0"/>
        <w:spacing w:after="0" w:line="240" w:lineRule="auto"/>
        <w:rPr>
          <w:rFonts w:ascii="Arial" w:eastAsia="Arial" w:hAnsi="Arial" w:cs="Arial"/>
          <w:b/>
          <w:sz w:val="24"/>
          <w:szCs w:val="24"/>
        </w:rPr>
      </w:pPr>
    </w:p>
    <w:p w14:paraId="156BFD54" w14:textId="77777777" w:rsidR="00501D1B" w:rsidRDefault="00501D1B">
      <w:pPr>
        <w:widowControl w:val="0"/>
        <w:spacing w:after="0" w:line="240" w:lineRule="auto"/>
        <w:rPr>
          <w:rFonts w:ascii="Arial" w:eastAsia="Arial" w:hAnsi="Arial" w:cs="Arial"/>
          <w:b/>
          <w:sz w:val="24"/>
          <w:szCs w:val="24"/>
        </w:rPr>
      </w:pPr>
    </w:p>
    <w:p w14:paraId="6AE23C35" w14:textId="77777777" w:rsidR="00501D1B" w:rsidRDefault="00501D1B">
      <w:pPr>
        <w:widowControl w:val="0"/>
        <w:spacing w:after="0" w:line="240" w:lineRule="auto"/>
        <w:rPr>
          <w:rFonts w:ascii="Arial" w:eastAsia="Arial" w:hAnsi="Arial" w:cs="Arial"/>
          <w:b/>
          <w:sz w:val="24"/>
          <w:szCs w:val="24"/>
        </w:rPr>
      </w:pPr>
    </w:p>
    <w:p w14:paraId="2337526A" w14:textId="77777777" w:rsidR="00501D1B" w:rsidRDefault="00501D1B" w:rsidP="00CE7CE5">
      <w:pPr>
        <w:widowControl w:val="0"/>
        <w:spacing w:after="0" w:line="240" w:lineRule="auto"/>
        <w:rPr>
          <w:sz w:val="24"/>
          <w:szCs w:val="24"/>
        </w:rPr>
      </w:pPr>
    </w:p>
    <w:sectPr w:rsidR="00501D1B" w:rsidSect="00801329">
      <w:headerReference w:type="default" r:id="rId11"/>
      <w:pgSz w:w="12240" w:h="15840"/>
      <w:pgMar w:top="1417" w:right="1701"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2B932" w14:textId="77777777" w:rsidR="00461B67" w:rsidRDefault="00461B67">
      <w:pPr>
        <w:spacing w:after="0" w:line="240" w:lineRule="auto"/>
      </w:pPr>
      <w:r>
        <w:separator/>
      </w:r>
    </w:p>
  </w:endnote>
  <w:endnote w:type="continuationSeparator" w:id="0">
    <w:p w14:paraId="2AA9A92A" w14:textId="77777777" w:rsidR="00461B67" w:rsidRDefault="0046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8D9FE" w14:textId="77777777" w:rsidR="00461B67" w:rsidRDefault="00461B67">
      <w:pPr>
        <w:spacing w:after="0" w:line="240" w:lineRule="auto"/>
      </w:pPr>
      <w:r>
        <w:separator/>
      </w:r>
    </w:p>
  </w:footnote>
  <w:footnote w:type="continuationSeparator" w:id="0">
    <w:p w14:paraId="0E6FD170" w14:textId="77777777" w:rsidR="00461B67" w:rsidRDefault="00461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FB75" w14:textId="77777777" w:rsidR="00501D1B" w:rsidRDefault="00461B67">
    <w:pPr>
      <w:pBdr>
        <w:top w:val="nil"/>
        <w:left w:val="nil"/>
        <w:bottom w:val="nil"/>
        <w:right w:val="nil"/>
        <w:between w:val="nil"/>
      </w:pBdr>
      <w:tabs>
        <w:tab w:val="center" w:pos="4419"/>
        <w:tab w:val="right" w:pos="8838"/>
      </w:tabs>
      <w:spacing w:after="0" w:line="240" w:lineRule="auto"/>
      <w:jc w:val="center"/>
      <w:rPr>
        <w:color w:val="000000"/>
        <w:sz w:val="14"/>
        <w:szCs w:val="14"/>
      </w:rPr>
    </w:pPr>
    <w:r>
      <w:rPr>
        <w:rFonts w:ascii="Arial" w:eastAsia="Arial" w:hAnsi="Arial" w:cs="Arial"/>
        <w:color w:val="000000"/>
        <w:sz w:val="14"/>
        <w:szCs w:val="14"/>
      </w:rPr>
      <w:t>Proyecto de Ley Estatutaria “</w:t>
    </w:r>
    <w:r>
      <w:rPr>
        <w:rFonts w:ascii="Arial" w:eastAsia="Arial" w:hAnsi="Arial" w:cs="Arial"/>
        <w:i/>
        <w:color w:val="000000"/>
        <w:sz w:val="14"/>
        <w:szCs w:val="14"/>
      </w:rPr>
      <w:t>Por medio de la cual se establecen disposiciones en relación con la libertad de conciencia, derecho consagrado en el artículo 18 de la Constitución Política de Colombia, y se dictan otras disposiciones” –Ley por la libertad de conciencia.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2754F"/>
    <w:multiLevelType w:val="multilevel"/>
    <w:tmpl w:val="76EA8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3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502" w:hanging="360"/>
      </w:pPr>
      <w:rPr>
        <w:u w:val="none"/>
      </w:rPr>
    </w:lvl>
    <w:lvl w:ilvl="5">
      <w:start w:val="1"/>
      <w:numFmt w:val="lowerRoman"/>
      <w:lvlText w:val="%6."/>
      <w:lvlJc w:val="right"/>
      <w:pPr>
        <w:ind w:left="121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1C29D4"/>
    <w:multiLevelType w:val="multilevel"/>
    <w:tmpl w:val="C2C0D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502" w:hanging="360"/>
      </w:pPr>
      <w:rPr>
        <w:u w:val="none"/>
      </w:rPr>
    </w:lvl>
    <w:lvl w:ilvl="3">
      <w:start w:val="1"/>
      <w:numFmt w:val="decimal"/>
      <w:lvlText w:val="%4."/>
      <w:lvlJc w:val="left"/>
      <w:pPr>
        <w:ind w:left="785"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1B"/>
    <w:rsid w:val="0010154D"/>
    <w:rsid w:val="00461B67"/>
    <w:rsid w:val="00501D1B"/>
    <w:rsid w:val="00511C4C"/>
    <w:rsid w:val="005313CE"/>
    <w:rsid w:val="006043F4"/>
    <w:rsid w:val="00621339"/>
    <w:rsid w:val="00801329"/>
    <w:rsid w:val="00CE7CE5"/>
    <w:rsid w:val="00DA6E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3AAC"/>
  <w15:docId w15:val="{2E9DEA89-3E1E-4522-AE9E-9124DBC4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US"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32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673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325"/>
    <w:rPr>
      <w:rFonts w:ascii="Tahoma" w:eastAsia="Calibri" w:hAnsi="Tahoma" w:cs="Tahoma"/>
      <w:sz w:val="16"/>
      <w:szCs w:val="16"/>
      <w:lang w:val="es-US" w:eastAsia="es-CO"/>
    </w:rPr>
  </w:style>
  <w:style w:type="paragraph" w:customStyle="1" w:styleId="Default">
    <w:name w:val="Default"/>
    <w:rsid w:val="00B77F3C"/>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7C19B7"/>
    <w:pPr>
      <w:ind w:left="720"/>
      <w:contextualSpacing/>
    </w:pPr>
  </w:style>
  <w:style w:type="table" w:customStyle="1" w:styleId="TableNormal1">
    <w:name w:val="Table Normal"/>
    <w:rsid w:val="007C19B7"/>
    <w:tblPr>
      <w:tblCellMar>
        <w:top w:w="0" w:type="dxa"/>
        <w:left w:w="0" w:type="dxa"/>
        <w:bottom w:w="0" w:type="dxa"/>
        <w:right w:w="0" w:type="dxa"/>
      </w:tblCellMar>
    </w:tblPr>
  </w:style>
  <w:style w:type="paragraph" w:styleId="NormalWeb">
    <w:name w:val="Normal (Web)"/>
    <w:basedOn w:val="Normal"/>
    <w:uiPriority w:val="99"/>
    <w:semiHidden/>
    <w:unhideWhenUsed/>
    <w:rsid w:val="007C19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602562"/>
    <w:rPr>
      <w:color w:val="800080" w:themeColor="followedHyperlink"/>
      <w:u w:val="single"/>
    </w:rPr>
  </w:style>
  <w:style w:type="character" w:styleId="Textoennegrita">
    <w:name w:val="Strong"/>
    <w:basedOn w:val="Fuentedeprrafopredeter"/>
    <w:uiPriority w:val="22"/>
    <w:qFormat/>
    <w:rsid w:val="00C21B30"/>
    <w:rPr>
      <w:b/>
      <w:bCs/>
    </w:rPr>
  </w:style>
  <w:style w:type="paragraph" w:styleId="Textonotapie">
    <w:name w:val="footnote text"/>
    <w:basedOn w:val="Normal"/>
    <w:link w:val="TextonotapieCar"/>
    <w:uiPriority w:val="99"/>
    <w:semiHidden/>
    <w:unhideWhenUsed/>
    <w:rsid w:val="00D352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5221"/>
    <w:rPr>
      <w:rFonts w:ascii="Calibri" w:eastAsia="Calibri" w:hAnsi="Calibri" w:cs="Calibri"/>
      <w:sz w:val="20"/>
      <w:szCs w:val="20"/>
      <w:lang w:val="es-US" w:eastAsia="es-CO"/>
    </w:rPr>
  </w:style>
  <w:style w:type="character" w:styleId="Refdenotaalpie">
    <w:name w:val="footnote reference"/>
    <w:basedOn w:val="Fuentedeprrafopredeter"/>
    <w:uiPriority w:val="99"/>
    <w:semiHidden/>
    <w:unhideWhenUsed/>
    <w:rsid w:val="00D35221"/>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AA3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3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6DF"/>
    <w:rPr>
      <w:lang w:eastAsia="es-CO"/>
    </w:rPr>
  </w:style>
  <w:style w:type="paragraph" w:styleId="Piedepgina">
    <w:name w:val="footer"/>
    <w:basedOn w:val="Normal"/>
    <w:link w:val="PiedepginaCar"/>
    <w:uiPriority w:val="99"/>
    <w:unhideWhenUsed/>
    <w:rsid w:val="00AA3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6DF"/>
    <w:rPr>
      <w:lang w:eastAsia="es-CO"/>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625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E8EB1CB7C754A9DDCD70FF565E560" ma:contentTypeVersion="14" ma:contentTypeDescription="Create a new document." ma:contentTypeScope="" ma:versionID="048f29e5bc28809f7b205978287cf830">
  <xsd:schema xmlns:xsd="http://www.w3.org/2001/XMLSchema" xmlns:xs="http://www.w3.org/2001/XMLSchema" xmlns:p="http://schemas.microsoft.com/office/2006/metadata/properties" xmlns:ns3="224a9325-e3ae-4f3b-b321-1e2a6918c000" xmlns:ns4="4c168712-601a-4fbd-a903-b96aeeec88e4" targetNamespace="http://schemas.microsoft.com/office/2006/metadata/properties" ma:root="true" ma:fieldsID="cfe4e7675802a8013254094e030b68f6" ns3:_="" ns4:_="">
    <xsd:import namespace="224a9325-e3ae-4f3b-b321-1e2a6918c000"/>
    <xsd:import namespace="4c168712-601a-4fbd-a903-b96aeeec88e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9325-e3ae-4f3b-b321-1e2a6918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168712-601a-4fbd-a903-b96aeeec8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uj84Z88RRMZfU2GEa2OkfbuwKQ==">CgMxLjAaHwoBMBIaChgICVIUChJ0YWJsZS4zYjVjeHhnYXRtc3IyDmgubW1hbGZoaWpzZndvMgloLjFmb2I5dGUyCGguZ2pkZ3hzMgloLjMwajB6bGw4AHIhMS1kX1VYa25uTHdnNTBTLUNmWlp5RG1iWUNRTWhHZlc2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224a9325-e3ae-4f3b-b321-1e2a6918c000" xsi:nil="true"/>
  </documentManagement>
</p:properties>
</file>

<file path=customXml/itemProps1.xml><?xml version="1.0" encoding="utf-8"?>
<ds:datastoreItem xmlns:ds="http://schemas.openxmlformats.org/officeDocument/2006/customXml" ds:itemID="{1C8BB657-F84A-4258-9BE6-471DB9B062D6}">
  <ds:schemaRefs>
    <ds:schemaRef ds:uri="http://schemas.microsoft.com/sharepoint/v3/contenttype/forms"/>
  </ds:schemaRefs>
</ds:datastoreItem>
</file>

<file path=customXml/itemProps2.xml><?xml version="1.0" encoding="utf-8"?>
<ds:datastoreItem xmlns:ds="http://schemas.openxmlformats.org/officeDocument/2006/customXml" ds:itemID="{DB2070EB-EB08-48C3-A951-42D8FA362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9325-e3ae-4f3b-b321-1e2a6918c000"/>
    <ds:schemaRef ds:uri="4c168712-601a-4fbd-a903-b96aeeec8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4FD9DEC-7941-4C16-AA74-A643B87B135B}">
  <ds:schemaRefs>
    <ds:schemaRef ds:uri="4c168712-601a-4fbd-a903-b96aeeec88e4"/>
    <ds:schemaRef ds:uri="http://schemas.microsoft.com/office/2006/metadata/properties"/>
    <ds:schemaRef ds:uri="http://purl.org/dc/terms/"/>
    <ds:schemaRef ds:uri="http://purl.org/dc/elements/1.1/"/>
    <ds:schemaRef ds:uri="http://purl.org/dc/dcmitype/"/>
    <ds:schemaRef ds:uri="224a9325-e3ae-4f3b-b321-1e2a6918c00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3518</Words>
  <Characters>20057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 De Los Angeles Serrano Alliende</cp:lastModifiedBy>
  <cp:revision>4</cp:revision>
  <cp:lastPrinted>2024-10-02T14:58:00Z</cp:lastPrinted>
  <dcterms:created xsi:type="dcterms:W3CDTF">2024-10-25T15:50:00Z</dcterms:created>
  <dcterms:modified xsi:type="dcterms:W3CDTF">2024-10-25T16:12:00Z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0x010100BC2E8EB1CB7C754A9DDCD70FF565E560</vt:lpwstr>
  </property>
</Properties>
</file>